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4129C15" wp14:editId="08FAD60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81153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1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65D" w:rsidRPr="00053519" w:rsidRDefault="004F265D" w:rsidP="004F26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F265D" w:rsidRDefault="004F265D" w:rsidP="004F265D"/>
                          <w:p w:rsidR="004F265D" w:rsidRDefault="004F265D" w:rsidP="004F265D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Section II</w:t>
                            </w:r>
                          </w:p>
                          <w:p w:rsidR="004F265D" w:rsidRPr="00812D27" w:rsidRDefault="004F265D" w:rsidP="004F265D">
                            <w:pPr>
                              <w:ind w:left="720" w:firstLine="72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(previously</w:t>
                            </w:r>
                            <w:r w:rsidRPr="00812D27">
                              <w:rPr>
                                <w:i/>
                              </w:rPr>
                              <w:t xml:space="preserve"> Section </w:t>
                            </w:r>
                            <w:r>
                              <w:rPr>
                                <w:i/>
                              </w:rPr>
                              <w:t>I</w:t>
                            </w:r>
                            <w:r w:rsidRPr="00812D27">
                              <w:rPr>
                                <w:i/>
                              </w:rPr>
                              <w:t xml:space="preserve"> of Oregon OSHA’s Technical Manual)</w:t>
                            </w:r>
                          </w:p>
                          <w:p w:rsidR="004F265D" w:rsidRDefault="004F265D" w:rsidP="004F265D">
                            <w:pPr>
                              <w:ind w:left="720" w:firstLine="720"/>
                            </w:pPr>
                          </w:p>
                          <w:p w:rsidR="004F265D" w:rsidRDefault="004F265D" w:rsidP="004F265D">
                            <w:pPr>
                              <w:ind w:left="72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Pr="00C338CA" w:rsidRDefault="004F265D" w:rsidP="004F265D">
                            <w:pPr>
                              <w:ind w:left="2880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SAMPLING, MEASUREMENTS METHODS and INSTRUMENTS</w:t>
                            </w: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  <w:jc w:val="both"/>
                            </w:pPr>
                          </w:p>
                          <w:p w:rsidR="004F265D" w:rsidRDefault="004F265D" w:rsidP="004F265D">
                            <w:pPr>
                              <w:ind w:left="5040" w:hanging="2160"/>
                            </w:pPr>
                            <w:r w:rsidRPr="004144DB">
                              <w:rPr>
                                <w:b/>
                                <w:sz w:val="28"/>
                                <w:szCs w:val="28"/>
                              </w:rPr>
                              <w:t>CHAPTER 1:</w:t>
                            </w:r>
                            <w:r w:rsidRPr="004144D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09777F">
                              <w:t>PERSONAL SAMPLING FOR AIR CONTAMINANTS</w:t>
                            </w: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Pr="00D108AF" w:rsidRDefault="004F265D" w:rsidP="004F265D">
                            <w:pPr>
                              <w:ind w:left="1440" w:firstLine="720"/>
                            </w:pPr>
                            <w:r>
                              <w:tab/>
                            </w:r>
                            <w:r w:rsidRPr="004144DB">
                              <w:rPr>
                                <w:b/>
                                <w:sz w:val="28"/>
                                <w:szCs w:val="28"/>
                              </w:rPr>
                              <w:t>CHAPTER 2:</w:t>
                            </w:r>
                            <w:r>
                              <w:tab/>
                              <w:t>OCCUPATIONAL SKIN EXPOSURE</w:t>
                            </w: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5040" w:hanging="2160"/>
                            </w:pPr>
                            <w:r w:rsidRPr="00AB0474">
                              <w:rPr>
                                <w:b/>
                                <w:sz w:val="28"/>
                                <w:szCs w:val="28"/>
                              </w:rPr>
                              <w:t>CHAPTER 3:</w:t>
                            </w:r>
                            <w:r w:rsidRPr="00AB0474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9F3808">
                              <w:t>TECHNICAL EQUIPMENT: ON-SITE MEASURMENTS</w:t>
                            </w:r>
                          </w:p>
                          <w:p w:rsidR="004F265D" w:rsidRDefault="004F265D" w:rsidP="004F265D">
                            <w:pPr>
                              <w:ind w:left="5040" w:hanging="2160"/>
                            </w:pPr>
                          </w:p>
                          <w:p w:rsidR="004F265D" w:rsidRDefault="004F265D" w:rsidP="004F265D">
                            <w:pPr>
                              <w:ind w:left="5040" w:hanging="2160"/>
                            </w:pPr>
                          </w:p>
                          <w:p w:rsidR="004F265D" w:rsidRDefault="004F265D" w:rsidP="004F265D">
                            <w:pPr>
                              <w:ind w:left="5040" w:hanging="2160"/>
                            </w:pPr>
                            <w:r w:rsidRPr="005B7F0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CHAPTER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5B7F0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Pr="005B7F0A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hyperlink w:anchor="Sec2_Chap4_INDEX" w:history="1">
                              <w:r w:rsidRPr="00D37132">
                                <w:rPr>
                                  <w:rStyle w:val="Hyperlink"/>
                                </w:rPr>
                                <w:t>SAMPLE SHIPPING AND HANDLING</w:t>
                              </w:r>
                            </w:hyperlink>
                          </w:p>
                          <w:p w:rsidR="004F265D" w:rsidRDefault="004F265D" w:rsidP="004F265D">
                            <w:pPr>
                              <w:ind w:left="5040" w:hanging="216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  <w:r>
                              <w:tab/>
                            </w: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Pr="003D329B" w:rsidRDefault="004F265D" w:rsidP="004F265D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tab/>
                            </w:r>
                          </w:p>
                          <w:p w:rsidR="004F265D" w:rsidRDefault="004F265D" w:rsidP="004F265D">
                            <w:pPr>
                              <w:ind w:left="1440" w:firstLine="720"/>
                            </w:pPr>
                          </w:p>
                          <w:p w:rsidR="004F265D" w:rsidRDefault="004F265D" w:rsidP="004F265D">
                            <w:pPr>
                              <w:ind w:left="1440" w:firstLine="72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29C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8pt;height:63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6KgQIAABA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" stroked="f">
                <v:textbox>
                  <w:txbxContent>
                    <w:p w:rsidR="004F265D" w:rsidRPr="00053519" w:rsidRDefault="004F265D" w:rsidP="004F26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4F265D" w:rsidRDefault="004F265D" w:rsidP="004F265D"/>
                    <w:p w:rsidR="004F265D" w:rsidRDefault="004F265D" w:rsidP="004F265D">
                      <w:pPr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Section II</w:t>
                      </w:r>
                      <w:bookmarkStart w:id="1" w:name="_GoBack"/>
                      <w:bookmarkEnd w:id="1"/>
                    </w:p>
                    <w:p w:rsidR="004F265D" w:rsidRPr="00812D27" w:rsidRDefault="004F265D" w:rsidP="004F265D">
                      <w:pPr>
                        <w:ind w:left="720" w:firstLine="72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(previously</w:t>
                      </w:r>
                      <w:r w:rsidRPr="00812D27">
                        <w:rPr>
                          <w:i/>
                        </w:rPr>
                        <w:t xml:space="preserve"> Section </w:t>
                      </w:r>
                      <w:r>
                        <w:rPr>
                          <w:i/>
                        </w:rPr>
                        <w:t>I</w:t>
                      </w:r>
                      <w:r w:rsidRPr="00812D27">
                        <w:rPr>
                          <w:i/>
                        </w:rPr>
                        <w:t xml:space="preserve"> of Oregon OSHA’s Technical Manual)</w:t>
                      </w:r>
                    </w:p>
                    <w:p w:rsidR="004F265D" w:rsidRDefault="004F265D" w:rsidP="004F265D">
                      <w:pPr>
                        <w:ind w:left="720" w:firstLine="720"/>
                      </w:pPr>
                    </w:p>
                    <w:p w:rsidR="004F265D" w:rsidRDefault="004F265D" w:rsidP="004F265D">
                      <w:pPr>
                        <w:ind w:left="72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Pr="00C338CA" w:rsidRDefault="004F265D" w:rsidP="004F265D">
                      <w:pPr>
                        <w:ind w:left="2880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SAMPLING, MEASUREMENTS METHODS and INSTRUMENTS</w:t>
                      </w: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  <w:jc w:val="both"/>
                      </w:pPr>
                    </w:p>
                    <w:p w:rsidR="004F265D" w:rsidRDefault="004F265D" w:rsidP="004F265D">
                      <w:pPr>
                        <w:ind w:left="5040" w:hanging="2160"/>
                      </w:pPr>
                      <w:r w:rsidRPr="004144DB">
                        <w:rPr>
                          <w:b/>
                          <w:sz w:val="28"/>
                          <w:szCs w:val="28"/>
                        </w:rPr>
                        <w:t>CHAPTER 1:</w:t>
                      </w:r>
                      <w:r w:rsidRPr="004144DB">
                        <w:rPr>
                          <w:sz w:val="28"/>
                          <w:szCs w:val="28"/>
                        </w:rPr>
                        <w:tab/>
                      </w:r>
                      <w:r w:rsidRPr="0009777F">
                        <w:t>PERSONAL SAMPLING FOR AIR CONTAMINANTS</w:t>
                      </w: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Pr="00D108AF" w:rsidRDefault="004F265D" w:rsidP="004F265D">
                      <w:pPr>
                        <w:ind w:left="1440" w:firstLine="720"/>
                      </w:pPr>
                      <w:r>
                        <w:tab/>
                      </w:r>
                      <w:r w:rsidRPr="004144DB">
                        <w:rPr>
                          <w:b/>
                          <w:sz w:val="28"/>
                          <w:szCs w:val="28"/>
                        </w:rPr>
                        <w:t>CHAPTER 2:</w:t>
                      </w:r>
                      <w:r>
                        <w:tab/>
                        <w:t>OCCUPATIONAL SKIN EXPOSURE</w:t>
                      </w: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5040" w:hanging="2160"/>
                      </w:pPr>
                      <w:r w:rsidRPr="00AB0474">
                        <w:rPr>
                          <w:b/>
                          <w:sz w:val="28"/>
                          <w:szCs w:val="28"/>
                        </w:rPr>
                        <w:t>CHAPTER 3:</w:t>
                      </w:r>
                      <w:r w:rsidRPr="00AB0474">
                        <w:rPr>
                          <w:sz w:val="28"/>
                          <w:szCs w:val="28"/>
                        </w:rPr>
                        <w:tab/>
                      </w:r>
                      <w:r w:rsidRPr="009F3808">
                        <w:t>TECHNICAL EQUIPMENT: ON-SITE MEASURMENTS</w:t>
                      </w:r>
                    </w:p>
                    <w:p w:rsidR="004F265D" w:rsidRDefault="004F265D" w:rsidP="004F265D">
                      <w:pPr>
                        <w:ind w:left="5040" w:hanging="2160"/>
                      </w:pPr>
                    </w:p>
                    <w:p w:rsidR="004F265D" w:rsidRDefault="004F265D" w:rsidP="004F265D">
                      <w:pPr>
                        <w:ind w:left="5040" w:hanging="2160"/>
                      </w:pPr>
                    </w:p>
                    <w:p w:rsidR="004F265D" w:rsidRDefault="004F265D" w:rsidP="004F265D">
                      <w:pPr>
                        <w:ind w:left="5040" w:hanging="2160"/>
                      </w:pPr>
                      <w:r w:rsidRPr="005B7F0A">
                        <w:rPr>
                          <w:b/>
                          <w:sz w:val="28"/>
                          <w:szCs w:val="28"/>
                        </w:rPr>
                        <w:t xml:space="preserve">CHAPTER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B7F0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B7F0A">
                        <w:rPr>
                          <w:sz w:val="28"/>
                          <w:szCs w:val="28"/>
                        </w:rPr>
                        <w:tab/>
                      </w:r>
                      <w:hyperlink w:anchor="Sec2_Chap4_INDEX" w:history="1">
                        <w:r w:rsidRPr="00D37132">
                          <w:rPr>
                            <w:rStyle w:val="Hyperlink"/>
                          </w:rPr>
                          <w:t>SAMPLE SHIPPING AND HANDLING</w:t>
                        </w:r>
                      </w:hyperlink>
                    </w:p>
                    <w:p w:rsidR="004F265D" w:rsidRDefault="004F265D" w:rsidP="004F265D">
                      <w:pPr>
                        <w:ind w:left="5040" w:hanging="216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  <w:r>
                        <w:tab/>
                      </w: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Pr="003D329B" w:rsidRDefault="004F265D" w:rsidP="004F265D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tab/>
                      </w:r>
                    </w:p>
                    <w:p w:rsidR="004F265D" w:rsidRDefault="004F265D" w:rsidP="004F265D">
                      <w:pPr>
                        <w:ind w:left="1440" w:firstLine="720"/>
                      </w:pPr>
                    </w:p>
                    <w:p w:rsidR="004F265D" w:rsidRDefault="004F265D" w:rsidP="004F265D">
                      <w:pPr>
                        <w:ind w:left="1440" w:firstLine="7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68992" behindDoc="0" locked="0" layoutInCell="1" allowOverlap="1" wp14:anchorId="3263D469" wp14:editId="3AD8909E">
            <wp:simplePos x="0" y="0"/>
            <wp:positionH relativeFrom="column">
              <wp:posOffset>0</wp:posOffset>
            </wp:positionH>
            <wp:positionV relativeFrom="paragraph">
              <wp:posOffset>-4996180</wp:posOffset>
            </wp:positionV>
            <wp:extent cx="685800" cy="7429500"/>
            <wp:effectExtent l="0" t="0" r="0" b="0"/>
            <wp:wrapNone/>
            <wp:docPr id="47" name="Picture 47" descr="Tech Manual Section Imag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Tech Manual Section Image-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  <w:r>
        <w:rPr>
          <w:b/>
          <w:noProof/>
          <w:color w:val="0070C0"/>
          <w:sz w:val="28"/>
          <w:szCs w:val="28"/>
          <w:u w:val="single"/>
        </w:rPr>
        <w:drawing>
          <wp:anchor distT="0" distB="0" distL="114300" distR="114300" simplePos="0" relativeHeight="251672064" behindDoc="0" locked="0" layoutInCell="1" allowOverlap="1" wp14:anchorId="38950390" wp14:editId="47B67112">
            <wp:simplePos x="0" y="0"/>
            <wp:positionH relativeFrom="column">
              <wp:posOffset>228600</wp:posOffset>
            </wp:positionH>
            <wp:positionV relativeFrom="paragraph">
              <wp:posOffset>687705</wp:posOffset>
            </wp:positionV>
            <wp:extent cx="5486400" cy="647700"/>
            <wp:effectExtent l="0" t="0" r="0" b="0"/>
            <wp:wrapNone/>
            <wp:docPr id="67" name="Picture 67" descr="Tech Manual Section Image-Discla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Tech Manual Section Image-Disclaim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Default="004F265D" w:rsidP="004F265D">
      <w:pPr>
        <w:spacing w:after="240"/>
        <w:rPr>
          <w:b/>
          <w:color w:val="0070C0"/>
          <w:sz w:val="28"/>
          <w:szCs w:val="28"/>
          <w:u w:val="single"/>
        </w:rPr>
      </w:pPr>
    </w:p>
    <w:p w:rsidR="004F265D" w:rsidRPr="00F47B9C" w:rsidRDefault="004F265D" w:rsidP="004F265D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SECTION II</w:t>
      </w:r>
      <w:r w:rsidRPr="00F47B9C">
        <w:rPr>
          <w:b/>
          <w:sz w:val="28"/>
          <w:szCs w:val="28"/>
        </w:rPr>
        <w:t xml:space="preserve">:  CHAPTER </w:t>
      </w:r>
      <w:r>
        <w:rPr>
          <w:b/>
          <w:sz w:val="28"/>
          <w:szCs w:val="28"/>
        </w:rPr>
        <w:t>4</w:t>
      </w:r>
    </w:p>
    <w:p w:rsidR="004F265D" w:rsidRDefault="004F265D" w:rsidP="004F265D">
      <w:pPr>
        <w:spacing w:after="240"/>
        <w:rPr>
          <w:b/>
          <w:sz w:val="36"/>
          <w:szCs w:val="36"/>
        </w:rPr>
      </w:pPr>
      <w:r>
        <w:rPr>
          <w:b/>
          <w:sz w:val="36"/>
          <w:szCs w:val="36"/>
        </w:rPr>
        <w:t>SAMPLE SHIPPING AND HANDLING</w:t>
      </w:r>
    </w:p>
    <w:p w:rsidR="004F265D" w:rsidRDefault="004F265D" w:rsidP="004F265D">
      <w:pPr>
        <w:rPr>
          <w:b/>
          <w:sz w:val="36"/>
          <w:szCs w:val="36"/>
        </w:rPr>
      </w:pPr>
    </w:p>
    <w:p w:rsidR="004F265D" w:rsidRDefault="004F265D" w:rsidP="004F265D">
      <w:pPr>
        <w:rPr>
          <w:b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A38F71B" wp14:editId="466C841A">
                <wp:simplePos x="0" y="0"/>
                <wp:positionH relativeFrom="column">
                  <wp:posOffset>762000</wp:posOffset>
                </wp:positionH>
                <wp:positionV relativeFrom="paragraph">
                  <wp:posOffset>27940</wp:posOffset>
                </wp:positionV>
                <wp:extent cx="5029200" cy="5715000"/>
                <wp:effectExtent l="19050" t="18415" r="19050" b="19685"/>
                <wp:wrapTopAndBottom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3068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5D" w:rsidRDefault="004F265D" w:rsidP="004F265D">
                            <w:pPr>
                              <w:rPr>
                                <w:i/>
                              </w:rPr>
                            </w:pPr>
                            <w:r w:rsidRPr="00DC229C">
                              <w:rPr>
                                <w:b/>
                                <w:i/>
                                <w:u w:val="single"/>
                              </w:rPr>
                              <w:t>Chapter Revision Information:</w:t>
                            </w:r>
                            <w:r w:rsidRPr="00DC229C"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F265D" w:rsidRDefault="004F265D" w:rsidP="004F265D">
                            <w:pPr>
                              <w:rPr>
                                <w:i/>
                              </w:rPr>
                            </w:pPr>
                          </w:p>
                          <w:p w:rsidR="004F265D" w:rsidRDefault="004F265D" w:rsidP="004F265D">
                            <w:pPr>
                              <w:numPr>
                                <w:ilvl w:val="0"/>
                                <w:numId w:val="51"/>
                              </w:numPr>
                              <w:rPr>
                                <w:i/>
                              </w:rPr>
                            </w:pPr>
                            <w:r w:rsidRPr="00DC229C">
                              <w:rPr>
                                <w:i/>
                              </w:rPr>
                              <w:t xml:space="preserve">This chapter was previously identified as Section </w:t>
                            </w:r>
                            <w:r>
                              <w:rPr>
                                <w:i/>
                              </w:rPr>
                              <w:t>1</w:t>
                            </w:r>
                            <w:r w:rsidRPr="00DC229C">
                              <w:rPr>
                                <w:i/>
                              </w:rPr>
                              <w:t xml:space="preserve">, Chapter </w:t>
                            </w:r>
                            <w:r>
                              <w:rPr>
                                <w:i/>
                              </w:rPr>
                              <w:t>4 in</w:t>
                            </w:r>
                            <w:r w:rsidRPr="00DC229C">
                              <w:rPr>
                                <w:i/>
                              </w:rPr>
                              <w:t xml:space="preserve"> Oregon </w:t>
                            </w:r>
                            <w:r>
                              <w:rPr>
                                <w:i/>
                              </w:rPr>
                              <w:t xml:space="preserve">OSHA’s circa 1996 </w:t>
                            </w:r>
                            <w:r w:rsidRPr="00DC229C">
                              <w:rPr>
                                <w:b/>
                                <w:i/>
                              </w:rPr>
                              <w:t>Technical Manual</w:t>
                            </w:r>
                            <w:r w:rsidRPr="00DC229C">
                              <w:rPr>
                                <w:i/>
                              </w:rPr>
                              <w:t>.</w:t>
                            </w:r>
                            <w:r>
                              <w:rPr>
                                <w:i/>
                              </w:rPr>
                              <w:t xml:space="preserve"> The Section number was modified</w:t>
                            </w:r>
                            <w:r w:rsidRPr="00DC229C">
                              <w:rPr>
                                <w:i/>
                              </w:rPr>
                              <w:t xml:space="preserve"> from Section </w:t>
                            </w:r>
                            <w:r>
                              <w:rPr>
                                <w:i/>
                              </w:rPr>
                              <w:t>I to Section II</w:t>
                            </w:r>
                            <w:r w:rsidRPr="00DC229C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in December 2014 </w:t>
                            </w:r>
                            <w:r w:rsidRPr="00DC229C">
                              <w:rPr>
                                <w:i/>
                              </w:rPr>
                              <w:t>to provide uniformity with the Federa</w:t>
                            </w:r>
                            <w:r>
                              <w:rPr>
                                <w:i/>
                              </w:rPr>
                              <w:t>l OSHA Technical Manual (OTM).</w:t>
                            </w:r>
                          </w:p>
                          <w:p w:rsidR="004F265D" w:rsidRDefault="004F265D" w:rsidP="004F265D">
                            <w:pPr>
                              <w:rPr>
                                <w:i/>
                              </w:rPr>
                            </w:pPr>
                          </w:p>
                          <w:p w:rsidR="004F265D" w:rsidRDefault="004F265D" w:rsidP="004F265D">
                            <w:pPr>
                              <w:numPr>
                                <w:ilvl w:val="0"/>
                                <w:numId w:val="52"/>
                              </w:numPr>
                              <w:spacing w:after="24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In December 2014, the original “Sample Shipping and Handling” chapter was updated.</w:t>
                            </w:r>
                          </w:p>
                          <w:p w:rsidR="00B2183D" w:rsidRDefault="00B2183D" w:rsidP="004F265D">
                            <w:pPr>
                              <w:numPr>
                                <w:ilvl w:val="0"/>
                                <w:numId w:val="52"/>
                              </w:numPr>
                              <w:spacing w:after="240"/>
                              <w:rPr>
                                <w:i/>
                              </w:rPr>
                            </w:pPr>
                            <w:r w:rsidRPr="008F07B2">
                              <w:rPr>
                                <w:i/>
                              </w:rPr>
                              <w:t xml:space="preserve">In </w:t>
                            </w:r>
                            <w:r w:rsidR="00F8748C">
                              <w:rPr>
                                <w:i/>
                              </w:rPr>
                              <w:t>September</w:t>
                            </w:r>
                            <w:r w:rsidR="00255A17">
                              <w:rPr>
                                <w:i/>
                              </w:rPr>
                              <w:t xml:space="preserve"> </w:t>
                            </w:r>
                            <w:r w:rsidRPr="008F07B2">
                              <w:rPr>
                                <w:i/>
                              </w:rPr>
                              <w:t>20</w:t>
                            </w:r>
                            <w:r w:rsidR="00FF3D2F">
                              <w:rPr>
                                <w:i/>
                              </w:rPr>
                              <w:t>22</w:t>
                            </w:r>
                            <w:r w:rsidRPr="008F07B2">
                              <w:rPr>
                                <w:i/>
                              </w:rPr>
                              <w:t xml:space="preserve">, the </w:t>
                            </w:r>
                            <w:r>
                              <w:rPr>
                                <w:i/>
                              </w:rPr>
                              <w:t>chapter</w:t>
                            </w:r>
                            <w:r w:rsidRPr="008F07B2">
                              <w:rPr>
                                <w:i/>
                              </w:rPr>
                              <w:t xml:space="preserve"> was updated to reflect current Oregon OSHA operating procedures.</w:t>
                            </w:r>
                          </w:p>
                          <w:p w:rsidR="004F265D" w:rsidRPr="00575C5B" w:rsidRDefault="004F265D" w:rsidP="004F265D">
                            <w:pPr>
                              <w:spacing w:after="240"/>
                              <w:ind w:left="720"/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4F265D" w:rsidRDefault="004F265D" w:rsidP="004F26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8F71B" id="Text Box 53" o:spid="_x0000_s1027" type="#_x0000_t202" style="position:absolute;margin-left:60pt;margin-top:2.2pt;width:396pt;height:450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" strokecolor="#30684d" strokeweight="2.25pt">
                <v:textbox>
                  <w:txbxContent>
                    <w:p w:rsidR="004F265D" w:rsidRDefault="004F265D" w:rsidP="004F265D">
                      <w:pPr>
                        <w:rPr>
                          <w:i/>
                        </w:rPr>
                      </w:pPr>
                      <w:r w:rsidRPr="00DC229C">
                        <w:rPr>
                          <w:b/>
                          <w:i/>
                          <w:u w:val="single"/>
                        </w:rPr>
                        <w:t>Chapter Revision Information:</w:t>
                      </w:r>
                      <w:r w:rsidRPr="00DC229C">
                        <w:rPr>
                          <w:i/>
                        </w:rPr>
                        <w:t xml:space="preserve"> </w:t>
                      </w:r>
                    </w:p>
                    <w:p w:rsidR="004F265D" w:rsidRDefault="004F265D" w:rsidP="004F265D">
                      <w:pPr>
                        <w:rPr>
                          <w:i/>
                        </w:rPr>
                      </w:pPr>
                    </w:p>
                    <w:p w:rsidR="004F265D" w:rsidRDefault="004F265D" w:rsidP="004F265D">
                      <w:pPr>
                        <w:numPr>
                          <w:ilvl w:val="0"/>
                          <w:numId w:val="51"/>
                        </w:numPr>
                        <w:rPr>
                          <w:i/>
                        </w:rPr>
                      </w:pPr>
                      <w:r w:rsidRPr="00DC229C">
                        <w:rPr>
                          <w:i/>
                        </w:rPr>
                        <w:t xml:space="preserve">This chapter was previously identified as Section </w:t>
                      </w:r>
                      <w:r>
                        <w:rPr>
                          <w:i/>
                        </w:rPr>
                        <w:t>1</w:t>
                      </w:r>
                      <w:r w:rsidRPr="00DC229C">
                        <w:rPr>
                          <w:i/>
                        </w:rPr>
                        <w:t xml:space="preserve">, Chapter </w:t>
                      </w:r>
                      <w:r>
                        <w:rPr>
                          <w:i/>
                        </w:rPr>
                        <w:t>4 in</w:t>
                      </w:r>
                      <w:r w:rsidRPr="00DC229C">
                        <w:rPr>
                          <w:i/>
                        </w:rPr>
                        <w:t xml:space="preserve"> Oregon </w:t>
                      </w:r>
                      <w:r>
                        <w:rPr>
                          <w:i/>
                        </w:rPr>
                        <w:t xml:space="preserve">OSHA’s circa 1996 </w:t>
                      </w:r>
                      <w:r w:rsidRPr="00DC229C">
                        <w:rPr>
                          <w:b/>
                          <w:i/>
                        </w:rPr>
                        <w:t>Technical Manual</w:t>
                      </w:r>
                      <w:r w:rsidRPr="00DC229C">
                        <w:rPr>
                          <w:i/>
                        </w:rPr>
                        <w:t>.</w:t>
                      </w:r>
                      <w:r>
                        <w:rPr>
                          <w:i/>
                        </w:rPr>
                        <w:t xml:space="preserve"> The Section number was modified</w:t>
                      </w:r>
                      <w:r w:rsidRPr="00DC229C">
                        <w:rPr>
                          <w:i/>
                        </w:rPr>
                        <w:t xml:space="preserve"> from Section </w:t>
                      </w:r>
                      <w:r>
                        <w:rPr>
                          <w:i/>
                        </w:rPr>
                        <w:t>I to Section II</w:t>
                      </w:r>
                      <w:r w:rsidRPr="00DC229C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 xml:space="preserve">in December 2014 </w:t>
                      </w:r>
                      <w:r w:rsidRPr="00DC229C">
                        <w:rPr>
                          <w:i/>
                        </w:rPr>
                        <w:t>to provide uniformity with the Federa</w:t>
                      </w:r>
                      <w:r>
                        <w:rPr>
                          <w:i/>
                        </w:rPr>
                        <w:t>l OSHA Technical Manual (OTM).</w:t>
                      </w:r>
                    </w:p>
                    <w:p w:rsidR="004F265D" w:rsidRDefault="004F265D" w:rsidP="004F265D">
                      <w:pPr>
                        <w:rPr>
                          <w:i/>
                        </w:rPr>
                      </w:pPr>
                    </w:p>
                    <w:p w:rsidR="004F265D" w:rsidRDefault="004F265D" w:rsidP="004F265D">
                      <w:pPr>
                        <w:numPr>
                          <w:ilvl w:val="0"/>
                          <w:numId w:val="52"/>
                        </w:numPr>
                        <w:spacing w:after="24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In December 2014, the original “Sample Shipping and Handling” chapter was updated.</w:t>
                      </w:r>
                    </w:p>
                    <w:p w:rsidR="00B2183D" w:rsidRDefault="00B2183D" w:rsidP="004F265D">
                      <w:pPr>
                        <w:numPr>
                          <w:ilvl w:val="0"/>
                          <w:numId w:val="52"/>
                        </w:numPr>
                        <w:spacing w:after="240"/>
                        <w:rPr>
                          <w:i/>
                        </w:rPr>
                      </w:pPr>
                      <w:r w:rsidRPr="008F07B2">
                        <w:rPr>
                          <w:i/>
                        </w:rPr>
                        <w:t xml:space="preserve">In </w:t>
                      </w:r>
                      <w:r w:rsidR="00F8748C">
                        <w:rPr>
                          <w:i/>
                        </w:rPr>
                        <w:t>September</w:t>
                      </w:r>
                      <w:r w:rsidR="00255A17">
                        <w:rPr>
                          <w:i/>
                        </w:rPr>
                        <w:t xml:space="preserve"> </w:t>
                      </w:r>
                      <w:r w:rsidRPr="008F07B2">
                        <w:rPr>
                          <w:i/>
                        </w:rPr>
                        <w:t>20</w:t>
                      </w:r>
                      <w:r w:rsidR="00FF3D2F">
                        <w:rPr>
                          <w:i/>
                        </w:rPr>
                        <w:t>22</w:t>
                      </w:r>
                      <w:r w:rsidRPr="008F07B2">
                        <w:rPr>
                          <w:i/>
                        </w:rPr>
                        <w:t xml:space="preserve">, the </w:t>
                      </w:r>
                      <w:r>
                        <w:rPr>
                          <w:i/>
                        </w:rPr>
                        <w:t>chapter</w:t>
                      </w:r>
                      <w:r w:rsidRPr="008F07B2">
                        <w:rPr>
                          <w:i/>
                        </w:rPr>
                        <w:t xml:space="preserve"> was updated to reflect current Oregon OSHA operating procedures.</w:t>
                      </w:r>
                    </w:p>
                    <w:p w:rsidR="004F265D" w:rsidRPr="00575C5B" w:rsidRDefault="004F265D" w:rsidP="004F265D">
                      <w:pPr>
                        <w:spacing w:after="240"/>
                        <w:ind w:left="720"/>
                        <w:rPr>
                          <w:i/>
                          <w:color w:val="FF0000"/>
                        </w:rPr>
                      </w:pPr>
                    </w:p>
                    <w:p w:rsidR="004F265D" w:rsidRDefault="004F265D" w:rsidP="004F265D"/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71040" behindDoc="0" locked="0" layoutInCell="1" allowOverlap="1" wp14:anchorId="4EC7A4DE" wp14:editId="5C0CB196">
            <wp:simplePos x="0" y="0"/>
            <wp:positionH relativeFrom="column">
              <wp:posOffset>152400</wp:posOffset>
            </wp:positionH>
            <wp:positionV relativeFrom="paragraph">
              <wp:posOffset>27940</wp:posOffset>
            </wp:positionV>
            <wp:extent cx="527685" cy="5715000"/>
            <wp:effectExtent l="0" t="0" r="5715" b="0"/>
            <wp:wrapNone/>
            <wp:docPr id="54" name="Picture 54" descr="Tech Manual Section Image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Tech Manual Section Image-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65D" w:rsidRDefault="004F265D" w:rsidP="004F265D">
      <w:pPr>
        <w:rPr>
          <w:b/>
        </w:rPr>
      </w:pPr>
    </w:p>
    <w:p w:rsidR="004F265D" w:rsidRDefault="004F265D" w:rsidP="004F265D">
      <w:pPr>
        <w:rPr>
          <w:b/>
        </w:rPr>
      </w:pPr>
    </w:p>
    <w:p w:rsidR="004F265D" w:rsidRDefault="004F265D" w:rsidP="004F265D">
      <w:pPr>
        <w:rPr>
          <w:b/>
        </w:rPr>
      </w:pPr>
    </w:p>
    <w:p w:rsidR="004F265D" w:rsidRDefault="004F265D" w:rsidP="004F265D">
      <w:pPr>
        <w:rPr>
          <w:b/>
        </w:rPr>
      </w:pPr>
    </w:p>
    <w:p w:rsidR="004F265D" w:rsidRDefault="004F265D" w:rsidP="004F265D">
      <w:pPr>
        <w:spacing w:after="240"/>
        <w:rPr>
          <w:b/>
          <w:sz w:val="28"/>
          <w:szCs w:val="28"/>
        </w:rPr>
      </w:pPr>
    </w:p>
    <w:p w:rsidR="00437C82" w:rsidRPr="00D55255" w:rsidRDefault="00437C82" w:rsidP="00437C82">
      <w:pPr>
        <w:spacing w:after="240"/>
        <w:rPr>
          <w:b/>
          <w:sz w:val="28"/>
          <w:szCs w:val="28"/>
        </w:rPr>
      </w:pPr>
      <w:bookmarkStart w:id="1" w:name="Sec2_Chap4_INDEX"/>
      <w:bookmarkEnd w:id="1"/>
      <w:r w:rsidRPr="00D55255">
        <w:rPr>
          <w:b/>
          <w:sz w:val="28"/>
          <w:szCs w:val="28"/>
        </w:rPr>
        <w:lastRenderedPageBreak/>
        <w:t xml:space="preserve">SECTION II:  CHAPTER </w:t>
      </w:r>
      <w:r w:rsidR="0076100F">
        <w:rPr>
          <w:b/>
          <w:sz w:val="28"/>
          <w:szCs w:val="28"/>
        </w:rPr>
        <w:t>4</w:t>
      </w:r>
    </w:p>
    <w:p w:rsidR="00295527" w:rsidRPr="00295527" w:rsidRDefault="0076100F" w:rsidP="00295527">
      <w:pPr>
        <w:rPr>
          <w:b/>
          <w:sz w:val="36"/>
          <w:szCs w:val="36"/>
        </w:rPr>
      </w:pPr>
      <w:r>
        <w:rPr>
          <w:b/>
          <w:sz w:val="36"/>
          <w:szCs w:val="36"/>
        </w:rPr>
        <w:t>SAMPLE SHIPPING AND HANDLING</w:t>
      </w:r>
    </w:p>
    <w:p w:rsidR="00AC3339" w:rsidRDefault="00AC3339" w:rsidP="00AC3339">
      <w:pPr>
        <w:ind w:firstLine="720"/>
      </w:pPr>
    </w:p>
    <w:p w:rsidR="00F43FB2" w:rsidRPr="00667B10" w:rsidRDefault="00F43FB2" w:rsidP="00AC3339">
      <w:pPr>
        <w:ind w:firstLine="720"/>
      </w:pPr>
    </w:p>
    <w:tbl>
      <w:tblPr>
        <w:tblW w:w="8587" w:type="dxa"/>
        <w:tblInd w:w="8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654"/>
        <w:gridCol w:w="450"/>
        <w:gridCol w:w="6939"/>
        <w:gridCol w:w="544"/>
      </w:tblGrid>
      <w:tr w:rsidR="002E1433" w:rsidRPr="00CA69CC" w:rsidTr="009F3808">
        <w:tc>
          <w:tcPr>
            <w:tcW w:w="8043" w:type="dxa"/>
            <w:gridSpan w:val="3"/>
            <w:shd w:val="clear" w:color="auto" w:fill="auto"/>
          </w:tcPr>
          <w:p w:rsidR="002E1433" w:rsidRPr="008552CD" w:rsidRDefault="002E1433" w:rsidP="00CC5D68">
            <w:pPr>
              <w:spacing w:after="120"/>
              <w:jc w:val="center"/>
              <w:rPr>
                <w:b/>
                <w:u w:val="single"/>
              </w:rPr>
            </w:pPr>
            <w:r w:rsidRPr="008552CD">
              <w:rPr>
                <w:b/>
                <w:u w:val="single"/>
              </w:rPr>
              <w:t>TABLE OF CONTENTS</w:t>
            </w:r>
          </w:p>
        </w:tc>
        <w:tc>
          <w:tcPr>
            <w:tcW w:w="544" w:type="dxa"/>
            <w:shd w:val="clear" w:color="auto" w:fill="auto"/>
          </w:tcPr>
          <w:p w:rsidR="002E1433" w:rsidRPr="008552CD" w:rsidRDefault="002E1433" w:rsidP="00CC5D68">
            <w:pPr>
              <w:spacing w:after="120"/>
              <w:jc w:val="center"/>
            </w:pPr>
          </w:p>
        </w:tc>
      </w:tr>
      <w:tr w:rsidR="002E1433" w:rsidRPr="00CA69CC" w:rsidTr="009F3808">
        <w:tc>
          <w:tcPr>
            <w:tcW w:w="654" w:type="dxa"/>
            <w:shd w:val="clear" w:color="auto" w:fill="auto"/>
          </w:tcPr>
          <w:p w:rsidR="002E1433" w:rsidRPr="006A17D0" w:rsidRDefault="002E1433" w:rsidP="00CC5D68">
            <w:pPr>
              <w:spacing w:after="80"/>
            </w:pPr>
            <w:r w:rsidRPr="006A17D0">
              <w:t>I.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2E1433" w:rsidRPr="006A17D0" w:rsidRDefault="004E7DC7" w:rsidP="00CC5D68">
            <w:pPr>
              <w:spacing w:after="80"/>
              <w:rPr>
                <w:b/>
              </w:rPr>
            </w:pPr>
            <w:hyperlink w:anchor="Sec2_Chap4_I" w:history="1">
              <w:r w:rsidR="002E1433" w:rsidRPr="00D37132">
                <w:rPr>
                  <w:rStyle w:val="Hyperlink"/>
                  <w:b/>
                </w:rPr>
                <w:t>INTRODUCTION</w:t>
              </w:r>
            </w:hyperlink>
            <w:r w:rsidR="002E1433" w:rsidRPr="006A17D0">
              <w:rPr>
                <w:b/>
              </w:rPr>
              <w:t xml:space="preserve"> </w:t>
            </w:r>
            <w:r w:rsidR="002E1433" w:rsidRPr="006A17D0">
              <w:t>. . . . . . . . . . . . . . . . . . . . . . . . . . . .</w:t>
            </w:r>
            <w:r w:rsidR="0015162B" w:rsidRPr="006A17D0">
              <w:t xml:space="preserve"> . . . . . . . . . . . . . . . </w:t>
            </w:r>
          </w:p>
        </w:tc>
        <w:tc>
          <w:tcPr>
            <w:tcW w:w="544" w:type="dxa"/>
            <w:shd w:val="clear" w:color="auto" w:fill="auto"/>
          </w:tcPr>
          <w:p w:rsidR="002E1433" w:rsidRPr="009F3808" w:rsidRDefault="00D37132" w:rsidP="00CC5D68">
            <w:pPr>
              <w:spacing w:after="80"/>
              <w:jc w:val="center"/>
            </w:pPr>
            <w:r w:rsidRPr="009F3808">
              <w:t>4</w:t>
            </w:r>
          </w:p>
        </w:tc>
      </w:tr>
      <w:tr w:rsidR="006A17D0" w:rsidRPr="00CA69CC" w:rsidTr="009F3808">
        <w:tc>
          <w:tcPr>
            <w:tcW w:w="654" w:type="dxa"/>
            <w:shd w:val="clear" w:color="auto" w:fill="auto"/>
          </w:tcPr>
          <w:p w:rsidR="006A17D0" w:rsidRPr="006A17D0" w:rsidRDefault="006A17D0" w:rsidP="006863BC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6A17D0" w:rsidRPr="006A17D0" w:rsidRDefault="006A17D0" w:rsidP="006863BC">
            <w:pPr>
              <w:spacing w:after="80"/>
            </w:pPr>
            <w:r w:rsidRPr="006A17D0">
              <w:t xml:space="preserve">A.  </w:t>
            </w:r>
          </w:p>
        </w:tc>
        <w:tc>
          <w:tcPr>
            <w:tcW w:w="6939" w:type="dxa"/>
            <w:shd w:val="clear" w:color="auto" w:fill="auto"/>
          </w:tcPr>
          <w:p w:rsidR="006A17D0" w:rsidRPr="006A17D0" w:rsidRDefault="006A17D0" w:rsidP="009E29CC">
            <w:pPr>
              <w:spacing w:after="80"/>
            </w:pPr>
            <w:r w:rsidRPr="006A17D0">
              <w:t>Sample Collection . . . . . . . . . . . . . . . . . . . . . . . . . . . . . . . . . . . . . . . . .</w:t>
            </w:r>
          </w:p>
        </w:tc>
        <w:tc>
          <w:tcPr>
            <w:tcW w:w="544" w:type="dxa"/>
            <w:shd w:val="clear" w:color="auto" w:fill="auto"/>
          </w:tcPr>
          <w:p w:rsidR="006A17D0" w:rsidRPr="00D37132" w:rsidRDefault="00D37132" w:rsidP="006A17D0">
            <w:pPr>
              <w:jc w:val="center"/>
            </w:pPr>
            <w:r w:rsidRPr="009F3808">
              <w:t>4</w:t>
            </w:r>
          </w:p>
        </w:tc>
      </w:tr>
      <w:tr w:rsidR="006A17D0" w:rsidRPr="00CA69CC" w:rsidTr="009F3808">
        <w:tc>
          <w:tcPr>
            <w:tcW w:w="654" w:type="dxa"/>
            <w:shd w:val="clear" w:color="auto" w:fill="auto"/>
          </w:tcPr>
          <w:p w:rsidR="006A17D0" w:rsidRPr="006A17D0" w:rsidRDefault="006A17D0" w:rsidP="006863BC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6A17D0" w:rsidRPr="006A17D0" w:rsidRDefault="006A17D0" w:rsidP="006863BC">
            <w:pPr>
              <w:spacing w:after="80"/>
            </w:pPr>
            <w:r w:rsidRPr="006A17D0">
              <w:t xml:space="preserve">B.  </w:t>
            </w:r>
          </w:p>
        </w:tc>
        <w:tc>
          <w:tcPr>
            <w:tcW w:w="6939" w:type="dxa"/>
            <w:shd w:val="clear" w:color="auto" w:fill="auto"/>
          </w:tcPr>
          <w:p w:rsidR="006A17D0" w:rsidRPr="006A17D0" w:rsidRDefault="006A17D0" w:rsidP="009E29CC">
            <w:pPr>
              <w:spacing w:after="80"/>
            </w:pPr>
            <w:r w:rsidRPr="006A17D0">
              <w:t>Interference . . . . . . . . . . . . . . . . . . . . . . . . . . . . . . . . . . . . . . . . . . . . . .</w:t>
            </w:r>
          </w:p>
        </w:tc>
        <w:tc>
          <w:tcPr>
            <w:tcW w:w="544" w:type="dxa"/>
            <w:shd w:val="clear" w:color="auto" w:fill="auto"/>
          </w:tcPr>
          <w:p w:rsidR="006A17D0" w:rsidRPr="00D37132" w:rsidRDefault="00D37132" w:rsidP="006A17D0">
            <w:pPr>
              <w:jc w:val="center"/>
            </w:pPr>
            <w:r w:rsidRPr="009F3808">
              <w:t>4</w:t>
            </w:r>
          </w:p>
        </w:tc>
      </w:tr>
      <w:tr w:rsidR="00622D3A" w:rsidRPr="00CA69CC" w:rsidTr="009F3808">
        <w:tc>
          <w:tcPr>
            <w:tcW w:w="654" w:type="dxa"/>
            <w:shd w:val="clear" w:color="auto" w:fill="auto"/>
          </w:tcPr>
          <w:p w:rsidR="00622D3A" w:rsidRPr="006A17D0" w:rsidRDefault="00622D3A" w:rsidP="006863BC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622D3A" w:rsidRPr="006A17D0" w:rsidRDefault="00622D3A" w:rsidP="006863BC">
            <w:pPr>
              <w:spacing w:after="80"/>
            </w:pPr>
            <w:r>
              <w:t>C.</w:t>
            </w:r>
          </w:p>
        </w:tc>
        <w:tc>
          <w:tcPr>
            <w:tcW w:w="6939" w:type="dxa"/>
            <w:shd w:val="clear" w:color="auto" w:fill="auto"/>
          </w:tcPr>
          <w:p w:rsidR="00622D3A" w:rsidRPr="006A17D0" w:rsidRDefault="00622D3A">
            <w:pPr>
              <w:spacing w:after="80"/>
            </w:pPr>
            <w:r>
              <w:t>Bulk Samples</w:t>
            </w:r>
            <w:r w:rsidRPr="006A17D0">
              <w:t xml:space="preserve"> . . . . . . . . . . . . . . . . . . .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622D3A" w:rsidRPr="009F3808" w:rsidDel="00622D3A" w:rsidRDefault="00D37132" w:rsidP="006A17D0">
            <w:pPr>
              <w:jc w:val="center"/>
            </w:pPr>
            <w:r w:rsidRPr="009F3808">
              <w:t>5</w:t>
            </w:r>
          </w:p>
        </w:tc>
      </w:tr>
      <w:tr w:rsidR="00295527" w:rsidRPr="00CA69CC" w:rsidTr="009F3808">
        <w:tc>
          <w:tcPr>
            <w:tcW w:w="654" w:type="dxa"/>
            <w:shd w:val="clear" w:color="auto" w:fill="auto"/>
          </w:tcPr>
          <w:p w:rsidR="00295527" w:rsidRPr="006A17D0" w:rsidRDefault="00295527" w:rsidP="00195A5F">
            <w:pPr>
              <w:spacing w:after="80"/>
            </w:pPr>
            <w:r w:rsidRPr="006A17D0">
              <w:t>II.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295527" w:rsidRPr="006A17D0" w:rsidRDefault="004E7DC7" w:rsidP="00195A5F">
            <w:pPr>
              <w:spacing w:after="80"/>
            </w:pPr>
            <w:hyperlink w:anchor="Sec2_Chap4_II" w:history="1">
              <w:r w:rsidR="00FB1D3C" w:rsidRPr="00D37132">
                <w:rPr>
                  <w:rStyle w:val="Hyperlink"/>
                  <w:b/>
                </w:rPr>
                <w:t>MAILING INSTRUCTIONS</w:t>
              </w:r>
            </w:hyperlink>
            <w:r w:rsidR="00295527" w:rsidRPr="006A17D0">
              <w:t xml:space="preserve"> . . . . . . . . . . . . . . . . . . . . . . . . . . . . . .</w:t>
            </w:r>
            <w:r w:rsidR="00FB1D3C" w:rsidRPr="006A17D0">
              <w:t xml:space="preserve"> . . . .</w:t>
            </w:r>
          </w:p>
        </w:tc>
        <w:tc>
          <w:tcPr>
            <w:tcW w:w="544" w:type="dxa"/>
            <w:shd w:val="clear" w:color="auto" w:fill="auto"/>
          </w:tcPr>
          <w:p w:rsidR="00295527" w:rsidRPr="009F3808" w:rsidRDefault="00D37132" w:rsidP="00195A5F">
            <w:pPr>
              <w:spacing w:after="80"/>
              <w:jc w:val="center"/>
            </w:pPr>
            <w:r w:rsidRPr="009F3808">
              <w:t>5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  <w:r w:rsidRPr="006A17D0">
              <w:t xml:space="preserve">A.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341461" w:rsidP="00341461">
            <w:pPr>
              <w:spacing w:after="80"/>
            </w:pPr>
            <w:r w:rsidRPr="006A17D0">
              <w:t>Sample Identification</w:t>
            </w:r>
            <w:r w:rsidR="007B579F" w:rsidRPr="006A17D0">
              <w:t xml:space="preserve"> . . . . . . . . . . . . .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D37132" w:rsidP="005876CA">
            <w:pPr>
              <w:spacing w:after="80"/>
              <w:jc w:val="center"/>
            </w:pPr>
            <w:r w:rsidRPr="009F3808">
              <w:t>5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  <w:r w:rsidRPr="006A17D0">
              <w:t xml:space="preserve">B.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341461" w:rsidP="005876CA">
            <w:pPr>
              <w:spacing w:after="80"/>
            </w:pPr>
            <w:r w:rsidRPr="006A17D0">
              <w:t xml:space="preserve">Filter </w:t>
            </w:r>
            <w:r w:rsidR="00202753" w:rsidRPr="006A17D0">
              <w:t>Cassettes . . .</w:t>
            </w:r>
            <w:r w:rsidR="007B579F" w:rsidRPr="006A17D0">
              <w:t xml:space="preserve"> . . . . . . . . . . . . . . . . . . . . . . . . . . . . . . . . . . . . . . .</w:t>
            </w:r>
            <w:r w:rsidR="009E29CC" w:rsidRPr="006A17D0">
              <w:t xml:space="preserve"> .</w:t>
            </w:r>
            <w:r w:rsidR="007B579F" w:rsidRPr="006A17D0">
              <w:t xml:space="preserve"> 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D37132" w:rsidP="005876CA">
            <w:pPr>
              <w:spacing w:after="80"/>
              <w:jc w:val="center"/>
            </w:pPr>
            <w:r w:rsidRPr="009F3808">
              <w:t>5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  <w:r w:rsidRPr="006A17D0">
              <w:t xml:space="preserve">C.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341461" w:rsidP="00341461">
            <w:pPr>
              <w:spacing w:after="80"/>
            </w:pPr>
            <w:r w:rsidRPr="006A17D0">
              <w:t>Solid Sorbent Tubes</w:t>
            </w:r>
            <w:r w:rsidR="007B579F" w:rsidRPr="006A17D0">
              <w:t xml:space="preserve"> . . . . . . . . . . . . . .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CC205C" w:rsidP="005876CA">
            <w:pPr>
              <w:spacing w:after="80"/>
              <w:jc w:val="center"/>
            </w:pPr>
            <w:r>
              <w:t>5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  <w:r w:rsidRPr="006A17D0">
              <w:t xml:space="preserve">D.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341461" w:rsidP="0094703B">
            <w:pPr>
              <w:spacing w:after="80"/>
            </w:pPr>
            <w:r w:rsidRPr="006A17D0">
              <w:t>Midget Impinger or Fritted Glass Bubble Samples</w:t>
            </w:r>
            <w:r w:rsidR="007B579F" w:rsidRPr="006A17D0">
              <w:t xml:space="preserve"> . . .</w:t>
            </w:r>
            <w:r w:rsidRPr="006A17D0">
              <w:t xml:space="preserve"> . . . . . . . . . . . .</w:t>
            </w:r>
            <w:r w:rsidR="009E29CC" w:rsidRPr="006A17D0">
              <w:t xml:space="preserve"> 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CC205C" w:rsidP="005876CA">
            <w:pPr>
              <w:spacing w:after="80"/>
              <w:jc w:val="center"/>
            </w:pPr>
            <w:r>
              <w:t>5</w:t>
            </w:r>
          </w:p>
        </w:tc>
      </w:tr>
      <w:tr w:rsidR="00341461" w:rsidRPr="00CA69CC" w:rsidTr="009F3808">
        <w:tc>
          <w:tcPr>
            <w:tcW w:w="654" w:type="dxa"/>
            <w:shd w:val="clear" w:color="auto" w:fill="auto"/>
          </w:tcPr>
          <w:p w:rsidR="00341461" w:rsidRPr="006A17D0" w:rsidRDefault="00341461" w:rsidP="006863BC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341461" w:rsidRPr="006A17D0" w:rsidRDefault="00341461" w:rsidP="006863BC">
            <w:pPr>
              <w:spacing w:after="80"/>
            </w:pPr>
            <w:r w:rsidRPr="006A17D0">
              <w:t xml:space="preserve">E.  </w:t>
            </w:r>
          </w:p>
        </w:tc>
        <w:tc>
          <w:tcPr>
            <w:tcW w:w="6939" w:type="dxa"/>
            <w:shd w:val="clear" w:color="auto" w:fill="auto"/>
          </w:tcPr>
          <w:p w:rsidR="00341461" w:rsidRPr="006A17D0" w:rsidRDefault="00341461" w:rsidP="006863BC">
            <w:pPr>
              <w:spacing w:after="80"/>
            </w:pPr>
            <w:r w:rsidRPr="006A17D0">
              <w:t xml:space="preserve">Wipe </w:t>
            </w:r>
            <w:r w:rsidR="00202753" w:rsidRPr="006A17D0">
              <w:t>Samples . . .</w:t>
            </w:r>
            <w:r w:rsidRPr="006A17D0">
              <w:t xml:space="preserve"> . . . . . . . . . . . . . . .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341461" w:rsidRPr="009F3808" w:rsidRDefault="00CC205C" w:rsidP="006863BC">
            <w:pPr>
              <w:spacing w:after="80"/>
              <w:jc w:val="center"/>
            </w:pPr>
            <w:r>
              <w:t>5</w:t>
            </w:r>
          </w:p>
        </w:tc>
      </w:tr>
      <w:tr w:rsidR="00341461" w:rsidRPr="00CA69CC" w:rsidTr="009F3808">
        <w:tc>
          <w:tcPr>
            <w:tcW w:w="654" w:type="dxa"/>
            <w:shd w:val="clear" w:color="auto" w:fill="auto"/>
          </w:tcPr>
          <w:p w:rsidR="00341461" w:rsidRPr="006A17D0" w:rsidRDefault="00341461" w:rsidP="006863BC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341461" w:rsidRPr="006A17D0" w:rsidRDefault="00A53F2A" w:rsidP="006863BC">
            <w:pPr>
              <w:spacing w:after="80"/>
            </w:pPr>
            <w:r w:rsidRPr="006A17D0">
              <w:t>F</w:t>
            </w:r>
            <w:r w:rsidR="00341461" w:rsidRPr="006A17D0">
              <w:t xml:space="preserve">.  </w:t>
            </w:r>
          </w:p>
        </w:tc>
        <w:tc>
          <w:tcPr>
            <w:tcW w:w="6939" w:type="dxa"/>
            <w:shd w:val="clear" w:color="auto" w:fill="auto"/>
          </w:tcPr>
          <w:p w:rsidR="00341461" w:rsidRPr="006A17D0" w:rsidRDefault="00341461" w:rsidP="006863BC">
            <w:pPr>
              <w:spacing w:after="80"/>
            </w:pPr>
            <w:r w:rsidRPr="006A17D0">
              <w:t xml:space="preserve">Bulk </w:t>
            </w:r>
            <w:r w:rsidR="00202753" w:rsidRPr="006A17D0">
              <w:t>Samples . . .</w:t>
            </w:r>
            <w:r w:rsidRPr="006A17D0">
              <w:t xml:space="preserve"> . . . . . . . . . . . . . . . . . . . . . . . . . . . . . . . . . . . . . . . . </w:t>
            </w:r>
            <w:r w:rsidR="009E29CC" w:rsidRPr="006A17D0">
              <w:t>.</w:t>
            </w:r>
          </w:p>
        </w:tc>
        <w:tc>
          <w:tcPr>
            <w:tcW w:w="544" w:type="dxa"/>
            <w:shd w:val="clear" w:color="auto" w:fill="auto"/>
          </w:tcPr>
          <w:p w:rsidR="00341461" w:rsidRPr="009F3808" w:rsidRDefault="00D37132" w:rsidP="006863BC">
            <w:pPr>
              <w:spacing w:after="80"/>
              <w:jc w:val="center"/>
            </w:pPr>
            <w:r w:rsidRPr="009F3808">
              <w:t>6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A53F2A" w:rsidP="005876CA">
            <w:pPr>
              <w:spacing w:after="80"/>
            </w:pPr>
            <w:r w:rsidRPr="006A17D0">
              <w:t>G</w:t>
            </w:r>
            <w:r w:rsidR="007B579F" w:rsidRPr="006A17D0">
              <w:t xml:space="preserve">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341461" w:rsidP="005876CA">
            <w:pPr>
              <w:spacing w:after="80"/>
            </w:pPr>
            <w:r w:rsidRPr="006A17D0">
              <w:t xml:space="preserve">Soil </w:t>
            </w:r>
            <w:r w:rsidR="00202753" w:rsidRPr="006A17D0">
              <w:t>Samples . . .</w:t>
            </w:r>
            <w:r w:rsidR="007B579F" w:rsidRPr="006A17D0">
              <w:t xml:space="preserve"> . . . . . . . . . . . . . . . . . . . . . . . . . . . . . . . . . . . . .</w:t>
            </w:r>
            <w:r w:rsidRPr="006A17D0">
              <w:t xml:space="preserve"> . . . </w:t>
            </w:r>
            <w:r w:rsidR="009E29CC" w:rsidRPr="006A17D0">
              <w:t>. .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D37132" w:rsidP="005876CA">
            <w:pPr>
              <w:spacing w:after="80"/>
              <w:jc w:val="center"/>
            </w:pPr>
            <w:r w:rsidRPr="009F3808">
              <w:t>6</w:t>
            </w:r>
          </w:p>
        </w:tc>
      </w:tr>
      <w:tr w:rsidR="00295527" w:rsidRPr="00CA69CC" w:rsidTr="009F3808">
        <w:tc>
          <w:tcPr>
            <w:tcW w:w="654" w:type="dxa"/>
            <w:shd w:val="clear" w:color="auto" w:fill="auto"/>
          </w:tcPr>
          <w:p w:rsidR="00295527" w:rsidRPr="006A17D0" w:rsidRDefault="00295527" w:rsidP="00195A5F">
            <w:pPr>
              <w:spacing w:after="80"/>
            </w:pPr>
            <w:r w:rsidRPr="006A17D0">
              <w:t>III.</w:t>
            </w:r>
          </w:p>
        </w:tc>
        <w:tc>
          <w:tcPr>
            <w:tcW w:w="7389" w:type="dxa"/>
            <w:gridSpan w:val="2"/>
            <w:shd w:val="clear" w:color="auto" w:fill="auto"/>
          </w:tcPr>
          <w:p w:rsidR="00295527" w:rsidRPr="006A17D0" w:rsidRDefault="004E7DC7" w:rsidP="004B4298">
            <w:pPr>
              <w:spacing w:after="80"/>
            </w:pPr>
            <w:hyperlink w:anchor="Sec2_Chap4_III" w:history="1">
              <w:r w:rsidR="004B4298" w:rsidRPr="00D37132">
                <w:rPr>
                  <w:rStyle w:val="Hyperlink"/>
                  <w:b/>
                </w:rPr>
                <w:t>FEDERAL MAILING REGULATIONS</w:t>
              </w:r>
            </w:hyperlink>
            <w:r w:rsidR="00295527" w:rsidRPr="006A17D0">
              <w:t xml:space="preserve">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295527" w:rsidRPr="009F3808" w:rsidRDefault="00CC205C" w:rsidP="007F3B02">
            <w:pPr>
              <w:spacing w:after="80"/>
              <w:jc w:val="center"/>
            </w:pPr>
            <w:r>
              <w:t>6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  <w:r w:rsidRPr="006A17D0">
              <w:t xml:space="preserve">A.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202753" w:rsidP="008B4168">
            <w:pPr>
              <w:spacing w:after="80"/>
            </w:pPr>
            <w:r w:rsidRPr="006A17D0">
              <w:t>Jurisdiction . . .</w:t>
            </w:r>
            <w:r w:rsidR="007B579F" w:rsidRPr="006A17D0">
              <w:t xml:space="preserve"> . . . . . . . . . . . . . . . . . . . . . . . . . . . . . . . . </w:t>
            </w:r>
            <w:r w:rsidR="00D17592" w:rsidRPr="006A17D0">
              <w:t>. . . . . . . . . . .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CC205C" w:rsidP="005876CA">
            <w:pPr>
              <w:spacing w:after="80"/>
              <w:jc w:val="center"/>
            </w:pPr>
            <w:r>
              <w:t>6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  <w:r w:rsidRPr="006A17D0">
              <w:t xml:space="preserve">B.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D17592" w:rsidP="00D17592">
            <w:pPr>
              <w:spacing w:after="80"/>
            </w:pPr>
            <w:r w:rsidRPr="006A17D0">
              <w:t>Responsibility</w:t>
            </w:r>
            <w:r w:rsidR="007B579F" w:rsidRPr="006A17D0">
              <w:t xml:space="preserve"> . . . . . . . . . . . . . . . . . . . . . . . . . . . </w:t>
            </w:r>
            <w:r w:rsidRPr="006A17D0">
              <w:t>. . . . . . . . . . . . . . . . .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CC205C" w:rsidP="005876CA">
            <w:pPr>
              <w:spacing w:after="80"/>
              <w:jc w:val="center"/>
            </w:pPr>
            <w:r>
              <w:t>6</w:t>
            </w:r>
          </w:p>
        </w:tc>
      </w:tr>
      <w:tr w:rsidR="008B7D09" w:rsidRPr="00CA69CC" w:rsidTr="009F3808">
        <w:tc>
          <w:tcPr>
            <w:tcW w:w="654" w:type="dxa"/>
            <w:shd w:val="clear" w:color="auto" w:fill="auto"/>
          </w:tcPr>
          <w:p w:rsidR="008B7D09" w:rsidRPr="006A17D0" w:rsidRDefault="008B7D09" w:rsidP="006863BC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8B7D09" w:rsidRPr="006A17D0" w:rsidRDefault="008B7D09" w:rsidP="006863BC">
            <w:pPr>
              <w:spacing w:after="80"/>
            </w:pPr>
            <w:r w:rsidRPr="006A17D0">
              <w:t xml:space="preserve">C.  </w:t>
            </w:r>
          </w:p>
        </w:tc>
        <w:tc>
          <w:tcPr>
            <w:tcW w:w="6939" w:type="dxa"/>
            <w:shd w:val="clear" w:color="auto" w:fill="auto"/>
          </w:tcPr>
          <w:p w:rsidR="008B7D09" w:rsidRPr="006A17D0" w:rsidRDefault="008B7D09" w:rsidP="006863BC">
            <w:pPr>
              <w:spacing w:after="80"/>
            </w:pPr>
            <w:r w:rsidRPr="006A17D0">
              <w:t xml:space="preserve">Hazardous </w:t>
            </w:r>
            <w:r w:rsidR="00202753" w:rsidRPr="006A17D0">
              <w:t>Materials . . .</w:t>
            </w:r>
            <w:r w:rsidRPr="006A17D0">
              <w:t xml:space="preserve"> . . . . . . . . . .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8B7D09" w:rsidRPr="009F3808" w:rsidRDefault="00CC205C" w:rsidP="006863BC">
            <w:pPr>
              <w:spacing w:after="80"/>
              <w:jc w:val="center"/>
            </w:pPr>
            <w:r>
              <w:t>6</w:t>
            </w:r>
          </w:p>
        </w:tc>
      </w:tr>
      <w:tr w:rsidR="007B579F" w:rsidRPr="00CA69CC" w:rsidTr="009F3808">
        <w:tc>
          <w:tcPr>
            <w:tcW w:w="654" w:type="dxa"/>
            <w:shd w:val="clear" w:color="auto" w:fill="auto"/>
          </w:tcPr>
          <w:p w:rsidR="007B579F" w:rsidRPr="006A17D0" w:rsidRDefault="007B579F" w:rsidP="005876CA">
            <w:pPr>
              <w:spacing w:after="80"/>
            </w:pPr>
          </w:p>
        </w:tc>
        <w:tc>
          <w:tcPr>
            <w:tcW w:w="450" w:type="dxa"/>
            <w:shd w:val="clear" w:color="auto" w:fill="auto"/>
          </w:tcPr>
          <w:p w:rsidR="007B579F" w:rsidRPr="006A17D0" w:rsidRDefault="008B7D09" w:rsidP="005876CA">
            <w:pPr>
              <w:spacing w:after="80"/>
            </w:pPr>
            <w:r w:rsidRPr="006A17D0">
              <w:t>D</w:t>
            </w:r>
            <w:r w:rsidR="007B579F" w:rsidRPr="006A17D0">
              <w:t xml:space="preserve">.  </w:t>
            </w:r>
          </w:p>
        </w:tc>
        <w:tc>
          <w:tcPr>
            <w:tcW w:w="6939" w:type="dxa"/>
            <w:shd w:val="clear" w:color="auto" w:fill="auto"/>
          </w:tcPr>
          <w:p w:rsidR="007B579F" w:rsidRPr="006A17D0" w:rsidRDefault="008B7D09" w:rsidP="00D17592">
            <w:pPr>
              <w:spacing w:after="80"/>
            </w:pPr>
            <w:r w:rsidRPr="006A17D0">
              <w:t xml:space="preserve">Notice to the </w:t>
            </w:r>
            <w:r w:rsidR="00202753" w:rsidRPr="006A17D0">
              <w:t>Carrier . . .</w:t>
            </w:r>
            <w:r w:rsidR="007B579F" w:rsidRPr="006A17D0">
              <w:t xml:space="preserve"> . . . . . . . . . . . . . . . . . . . . . . . . . . . . . . . . . . . </w:t>
            </w:r>
          </w:p>
        </w:tc>
        <w:tc>
          <w:tcPr>
            <w:tcW w:w="544" w:type="dxa"/>
            <w:shd w:val="clear" w:color="auto" w:fill="auto"/>
          </w:tcPr>
          <w:p w:rsidR="007B579F" w:rsidRPr="009F3808" w:rsidRDefault="00CC205C" w:rsidP="005876CA">
            <w:pPr>
              <w:spacing w:after="80"/>
              <w:jc w:val="center"/>
            </w:pPr>
            <w:r>
              <w:t>7</w:t>
            </w:r>
          </w:p>
        </w:tc>
      </w:tr>
    </w:tbl>
    <w:p w:rsidR="00622D3A" w:rsidRDefault="00622D3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334804" w:rsidRPr="00DD78EE" w:rsidRDefault="00334804" w:rsidP="00B64EB3">
      <w:pPr>
        <w:rPr>
          <w:b/>
          <w:sz w:val="28"/>
          <w:szCs w:val="28"/>
          <w:u w:val="single"/>
        </w:rPr>
      </w:pPr>
      <w:bookmarkStart w:id="2" w:name="Sec2_Chap4_I"/>
      <w:bookmarkEnd w:id="2"/>
      <w:r w:rsidRPr="00DD78EE">
        <w:rPr>
          <w:b/>
          <w:sz w:val="28"/>
          <w:szCs w:val="28"/>
          <w:u w:val="single"/>
        </w:rPr>
        <w:lastRenderedPageBreak/>
        <w:t>I. Introduction</w:t>
      </w:r>
    </w:p>
    <w:p w:rsidR="009519E8" w:rsidRPr="00DD78EE" w:rsidRDefault="009519E8" w:rsidP="00B64EB3">
      <w:pPr>
        <w:rPr>
          <w:b/>
          <w:sz w:val="16"/>
          <w:szCs w:val="16"/>
          <w:u w:val="single"/>
        </w:rPr>
      </w:pPr>
    </w:p>
    <w:p w:rsidR="00F2275E" w:rsidRPr="00DD78EE" w:rsidRDefault="00AA544A" w:rsidP="00341461">
      <w:pPr>
        <w:rPr>
          <w:rFonts w:eastAsia="Times New Roman"/>
        </w:rPr>
      </w:pPr>
      <w:r w:rsidRPr="00DD78EE">
        <w:rPr>
          <w:rFonts w:eastAsia="Times New Roman"/>
        </w:rPr>
        <w:t xml:space="preserve">This chapter contains sample handling, packaging, </w:t>
      </w:r>
      <w:r w:rsidR="00341461" w:rsidRPr="00DD78EE">
        <w:rPr>
          <w:rFonts w:eastAsia="Times New Roman"/>
        </w:rPr>
        <w:t xml:space="preserve">and </w:t>
      </w:r>
      <w:r w:rsidRPr="00DD78EE">
        <w:rPr>
          <w:rFonts w:eastAsia="Times New Roman"/>
        </w:rPr>
        <w:t xml:space="preserve">mailing instructions for industrial hygiene samples to </w:t>
      </w:r>
      <w:r w:rsidR="00341461" w:rsidRPr="00DD78EE">
        <w:rPr>
          <w:rFonts w:eastAsia="Times New Roman"/>
        </w:rPr>
        <w:t xml:space="preserve">be shipped to the </w:t>
      </w:r>
      <w:r w:rsidR="003C2F5F" w:rsidRPr="00DD78EE">
        <w:rPr>
          <w:rFonts w:eastAsia="Times New Roman"/>
        </w:rPr>
        <w:t xml:space="preserve">Oregon </w:t>
      </w:r>
      <w:r w:rsidR="00341461" w:rsidRPr="00DD78EE">
        <w:rPr>
          <w:rFonts w:eastAsia="Times New Roman"/>
        </w:rPr>
        <w:t>OSHA Lab</w:t>
      </w:r>
      <w:r w:rsidR="00255A17">
        <w:rPr>
          <w:rFonts w:eastAsia="Times New Roman"/>
        </w:rPr>
        <w:t xml:space="preserve">, hereafter referred to as the Lab, </w:t>
      </w:r>
      <w:r w:rsidR="00341461" w:rsidRPr="00DD78EE">
        <w:rPr>
          <w:rFonts w:eastAsia="Times New Roman"/>
        </w:rPr>
        <w:t xml:space="preserve">or another accredited facility. Certain Department of Transportation (DOT) Regulations (49 CFR) may apply to shipment of materials. </w:t>
      </w:r>
      <w:r w:rsidR="00202753">
        <w:rPr>
          <w:rFonts w:eastAsia="Times New Roman"/>
        </w:rPr>
        <w:t>A</w:t>
      </w:r>
      <w:r w:rsidR="003C2F5F" w:rsidRPr="00DD78EE">
        <w:rPr>
          <w:rFonts w:eastAsia="Times New Roman"/>
        </w:rPr>
        <w:t xml:space="preserve">ccess 49 CFR, Subtitle B, Chapter I, Subchapter C – Hazardous Materials Regulations at </w:t>
      </w:r>
      <w:hyperlink r:id="rId14" w:history="1">
        <w:r w:rsidR="003C2F5F" w:rsidRPr="00DD78EE">
          <w:rPr>
            <w:rStyle w:val="Hyperlink"/>
            <w:rFonts w:eastAsia="Times New Roman"/>
          </w:rPr>
          <w:t>eCFR/Hazardous Materials Regulations</w:t>
        </w:r>
      </w:hyperlink>
      <w:r w:rsidR="00E25739">
        <w:rPr>
          <w:rFonts w:eastAsia="Times New Roman"/>
        </w:rPr>
        <w:t>.</w:t>
      </w:r>
    </w:p>
    <w:p w:rsidR="00341461" w:rsidRPr="006D7488" w:rsidRDefault="00341461" w:rsidP="00341461">
      <w:pPr>
        <w:rPr>
          <w:rFonts w:eastAsia="Times New Roman"/>
          <w:highlight w:val="lightGray"/>
        </w:rPr>
      </w:pPr>
    </w:p>
    <w:p w:rsidR="00341461" w:rsidRPr="006B1D87" w:rsidRDefault="00341461" w:rsidP="00341461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>A. Sample Collection</w:t>
      </w:r>
    </w:p>
    <w:p w:rsidR="00341461" w:rsidRPr="006B1D87" w:rsidRDefault="00341461" w:rsidP="00341461">
      <w:pPr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A544A" w:rsidRDefault="00341461" w:rsidP="00341461">
      <w:pPr>
        <w:rPr>
          <w:rFonts w:eastAsia="Times New Roman"/>
        </w:rPr>
      </w:pPr>
      <w:r w:rsidRPr="006B1D87">
        <w:rPr>
          <w:rFonts w:eastAsia="Times New Roman"/>
        </w:rPr>
        <w:t xml:space="preserve">Collect all samples following the procedures outlined for the </w:t>
      </w:r>
      <w:r w:rsidR="00AA544A" w:rsidRPr="006B1D87">
        <w:rPr>
          <w:rFonts w:eastAsia="Times New Roman"/>
        </w:rPr>
        <w:t>specific chemical in the</w:t>
      </w:r>
      <w:r w:rsidR="00202753">
        <w:rPr>
          <w:rFonts w:eastAsia="Times New Roman"/>
        </w:rPr>
        <w:br/>
      </w:r>
      <w:hyperlink r:id="rId15" w:history="1">
        <w:r w:rsidR="00885451">
          <w:rPr>
            <w:rStyle w:val="Hyperlink"/>
          </w:rPr>
          <w:t>Oregon OSHA Lab Sampling Procedures</w:t>
        </w:r>
      </w:hyperlink>
      <w:r w:rsidR="00DB1218">
        <w:rPr>
          <w:color w:val="000000"/>
        </w:rPr>
        <w:t>.</w:t>
      </w:r>
      <w:r w:rsidR="00DB1218" w:rsidRPr="00DB1218">
        <w:rPr>
          <w:rFonts w:eastAsia="Times New Roman"/>
        </w:rPr>
        <w:t xml:space="preserve"> </w:t>
      </w:r>
      <w:r w:rsidR="00DB1218">
        <w:rPr>
          <w:rFonts w:eastAsia="Times New Roman"/>
        </w:rPr>
        <w:t>These procedures outline the media to use</w:t>
      </w:r>
      <w:r w:rsidR="00202753">
        <w:rPr>
          <w:rFonts w:eastAsia="Times New Roman"/>
        </w:rPr>
        <w:t>;</w:t>
      </w:r>
      <w:r w:rsidR="00DB1218">
        <w:rPr>
          <w:rFonts w:eastAsia="Times New Roman"/>
        </w:rPr>
        <w:t xml:space="preserve"> recommended flow rates</w:t>
      </w:r>
      <w:r w:rsidR="001043DF">
        <w:rPr>
          <w:rFonts w:eastAsia="Times New Roman"/>
        </w:rPr>
        <w:t>,</w:t>
      </w:r>
      <w:r w:rsidR="00DB1218">
        <w:rPr>
          <w:rFonts w:eastAsia="Times New Roman"/>
        </w:rPr>
        <w:t xml:space="preserve"> volumes</w:t>
      </w:r>
      <w:r w:rsidR="001043DF">
        <w:rPr>
          <w:rFonts w:eastAsia="Times New Roman"/>
        </w:rPr>
        <w:t>, and sampling times</w:t>
      </w:r>
      <w:r w:rsidR="00202753">
        <w:rPr>
          <w:rFonts w:eastAsia="Times New Roman"/>
        </w:rPr>
        <w:t>;</w:t>
      </w:r>
      <w:r w:rsidR="00DB1218">
        <w:rPr>
          <w:rFonts w:eastAsia="Times New Roman"/>
        </w:rPr>
        <w:t xml:space="preserve"> and special sampling and shipping instructions.</w:t>
      </w:r>
      <w:r w:rsidR="00DB1218" w:rsidRPr="006B1D87" w:rsidDel="00DB1218">
        <w:rPr>
          <w:rFonts w:eastAsia="Times New Roman"/>
        </w:rPr>
        <w:t xml:space="preserve"> </w:t>
      </w:r>
      <w:r w:rsidR="00255A17">
        <w:rPr>
          <w:rFonts w:eastAsia="Times New Roman"/>
        </w:rPr>
        <w:t>If a certain chemical is not listed</w:t>
      </w:r>
      <w:r w:rsidR="00202753">
        <w:rPr>
          <w:rFonts w:eastAsia="Times New Roman"/>
        </w:rPr>
        <w:t>,</w:t>
      </w:r>
      <w:r w:rsidR="00255A17">
        <w:rPr>
          <w:rFonts w:eastAsia="Times New Roman"/>
        </w:rPr>
        <w:t xml:space="preserve"> contact the Lab for instructions.</w:t>
      </w:r>
    </w:p>
    <w:p w:rsidR="00BD12D3" w:rsidRPr="006B1D87" w:rsidRDefault="00BD12D3" w:rsidP="00341461">
      <w:pPr>
        <w:rPr>
          <w:rFonts w:eastAsia="Times New Roman"/>
        </w:rPr>
      </w:pPr>
    </w:p>
    <w:p w:rsidR="009E29CC" w:rsidRPr="006B1D87" w:rsidRDefault="009E29CC" w:rsidP="009E29CC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3" w:name="_Hlk103325646"/>
      <w:r w:rsidRPr="006B1D87">
        <w:rPr>
          <w:b/>
          <w:bCs/>
          <w:sz w:val="28"/>
          <w:szCs w:val="28"/>
        </w:rPr>
        <w:t>B. Interference</w:t>
      </w:r>
      <w:r w:rsidR="008635DA">
        <w:rPr>
          <w:b/>
          <w:bCs/>
          <w:sz w:val="28"/>
          <w:szCs w:val="28"/>
        </w:rPr>
        <w:t>s</w:t>
      </w:r>
    </w:p>
    <w:p w:rsidR="009E29CC" w:rsidRPr="006B1D87" w:rsidRDefault="009E29CC" w:rsidP="00657012">
      <w:pPr>
        <w:autoSpaceDE w:val="0"/>
        <w:autoSpaceDN w:val="0"/>
        <w:adjustRightInd w:val="0"/>
      </w:pPr>
    </w:p>
    <w:p w:rsidR="00657012" w:rsidRPr="006B1D87" w:rsidRDefault="00657012" w:rsidP="00657012">
      <w:pPr>
        <w:autoSpaceDE w:val="0"/>
        <w:autoSpaceDN w:val="0"/>
        <w:adjustRightInd w:val="0"/>
      </w:pPr>
      <w:r w:rsidRPr="006B1D87">
        <w:rPr>
          <w:b/>
          <w:iCs/>
        </w:rPr>
        <w:t>Lab notification</w:t>
      </w:r>
      <w:r w:rsidR="00D80EEF" w:rsidRPr="006B1D87">
        <w:t>:</w:t>
      </w:r>
      <w:r w:rsidRPr="006B1D87">
        <w:t xml:space="preserve"> Laboratory </w:t>
      </w:r>
      <w:r w:rsidR="00A45C29">
        <w:t>sampling</w:t>
      </w:r>
      <w:r w:rsidRPr="006B1D87">
        <w:t xml:space="preserve"> methods</w:t>
      </w:r>
      <w:r w:rsidR="00136F37" w:rsidRPr="006B1D87">
        <w:t xml:space="preserve"> may </w:t>
      </w:r>
      <w:r w:rsidRPr="006B1D87">
        <w:t xml:space="preserve">be susceptible </w:t>
      </w:r>
      <w:r w:rsidR="00120516" w:rsidRPr="006B1D87">
        <w:t xml:space="preserve">to </w:t>
      </w:r>
      <w:r w:rsidRPr="006B1D87">
        <w:t>interference</w:t>
      </w:r>
      <w:r w:rsidR="00073154">
        <w:t>s</w:t>
      </w:r>
      <w:r w:rsidRPr="006B1D87">
        <w:t xml:space="preserve"> by </w:t>
      </w:r>
      <w:r w:rsidR="00073154">
        <w:t xml:space="preserve">other </w:t>
      </w:r>
      <w:r w:rsidRPr="006B1D87">
        <w:t xml:space="preserve">compounds present in the sample. For this reason, the </w:t>
      </w:r>
      <w:r w:rsidR="00255A17">
        <w:t>L</w:t>
      </w:r>
      <w:r w:rsidRPr="006B1D87">
        <w:t>ab must be notified if a suspected interfering substance may be present in the sample</w:t>
      </w:r>
      <w:r w:rsidR="00DC0346">
        <w:t>.</w:t>
      </w:r>
      <w:r w:rsidR="00DE5983">
        <w:t xml:space="preserve"> Whenever possible, include an SDS with the samples to help the </w:t>
      </w:r>
      <w:r w:rsidR="00255A17">
        <w:t>L</w:t>
      </w:r>
      <w:r w:rsidR="00DE5983">
        <w:t>ab identify potential interferences.</w:t>
      </w:r>
    </w:p>
    <w:p w:rsidR="00657012" w:rsidRPr="006D7488" w:rsidRDefault="00657012" w:rsidP="00657012">
      <w:pPr>
        <w:autoSpaceDE w:val="0"/>
        <w:autoSpaceDN w:val="0"/>
        <w:adjustRightInd w:val="0"/>
        <w:rPr>
          <w:highlight w:val="lightGray"/>
        </w:rPr>
      </w:pPr>
    </w:p>
    <w:p w:rsidR="00657012" w:rsidRPr="006B1D87" w:rsidRDefault="00657012" w:rsidP="00657012">
      <w:p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 w:rsidRPr="006B1D87">
        <w:rPr>
          <w:rFonts w:eastAsia="Times New Roman"/>
          <w:b/>
        </w:rPr>
        <w:t>Interfering substances</w:t>
      </w:r>
      <w:r w:rsidR="00DC0346">
        <w:rPr>
          <w:rFonts w:eastAsia="Times New Roman"/>
        </w:rPr>
        <w:t xml:space="preserve"> may </w:t>
      </w:r>
      <w:r w:rsidR="00DE5983">
        <w:rPr>
          <w:rFonts w:eastAsia="Times New Roman"/>
        </w:rPr>
        <w:t>be found in the following</w:t>
      </w:r>
      <w:r w:rsidR="00DC0346">
        <w:rPr>
          <w:rFonts w:eastAsia="Times New Roman"/>
        </w:rPr>
        <w:t>:</w:t>
      </w:r>
    </w:p>
    <w:p w:rsidR="00657012" w:rsidRPr="006B1D87" w:rsidRDefault="00831AA9" w:rsidP="00657012">
      <w:pPr>
        <w:pStyle w:val="ListParagraph"/>
        <w:numPr>
          <w:ilvl w:val="0"/>
          <w:numId w:val="53"/>
        </w:numPr>
        <w:autoSpaceDE w:val="0"/>
        <w:autoSpaceDN w:val="0"/>
        <w:adjustRightInd w:val="0"/>
      </w:pPr>
      <w:r w:rsidRPr="006B1D87">
        <w:rPr>
          <w:b/>
        </w:rPr>
        <w:t>Solvents</w:t>
      </w:r>
      <w:r w:rsidR="00657012" w:rsidRPr="006B1D87">
        <w:t xml:space="preserve"> with the same boiling point and polarity as the substance being tested may cause interference</w:t>
      </w:r>
      <w:r w:rsidR="00DC0346">
        <w:t>. M</w:t>
      </w:r>
      <w:r w:rsidR="00657012" w:rsidRPr="006B1D87">
        <w:t xml:space="preserve">ass spectral identification </w:t>
      </w:r>
      <w:r w:rsidR="00073154">
        <w:t xml:space="preserve">may be used to help </w:t>
      </w:r>
      <w:r w:rsidR="00657012" w:rsidRPr="006B1D87">
        <w:t>resolve any conflict</w:t>
      </w:r>
      <w:r w:rsidR="00420751">
        <w:t>.</w:t>
      </w:r>
    </w:p>
    <w:p w:rsidR="00657012" w:rsidRPr="006B1D87" w:rsidRDefault="00657012" w:rsidP="00657012">
      <w:pPr>
        <w:autoSpaceDE w:val="0"/>
        <w:autoSpaceDN w:val="0"/>
        <w:adjustRightInd w:val="0"/>
        <w:rPr>
          <w:sz w:val="16"/>
          <w:szCs w:val="16"/>
        </w:rPr>
      </w:pPr>
    </w:p>
    <w:p w:rsidR="00831AA9" w:rsidRPr="00DC0346" w:rsidRDefault="00F017B9" w:rsidP="007F3B02">
      <w:pPr>
        <w:pStyle w:val="ListParagraph"/>
        <w:numPr>
          <w:ilvl w:val="0"/>
          <w:numId w:val="53"/>
        </w:numPr>
        <w:autoSpaceDE w:val="0"/>
        <w:autoSpaceDN w:val="0"/>
        <w:adjustRightInd w:val="0"/>
        <w:rPr>
          <w:rFonts w:eastAsia="Times New Roman"/>
          <w:sz w:val="16"/>
          <w:szCs w:val="16"/>
        </w:rPr>
      </w:pPr>
      <w:r>
        <w:rPr>
          <w:rFonts w:eastAsia="Times New Roman"/>
          <w:b/>
        </w:rPr>
        <w:t>Crystalline</w:t>
      </w:r>
      <w:r w:rsidRPr="00DC0346">
        <w:rPr>
          <w:rFonts w:eastAsia="Times New Roman"/>
          <w:b/>
        </w:rPr>
        <w:t xml:space="preserve"> </w:t>
      </w:r>
      <w:r w:rsidR="00831AA9" w:rsidRPr="00DC0346">
        <w:rPr>
          <w:rFonts w:eastAsia="Times New Roman"/>
          <w:b/>
        </w:rPr>
        <w:t>silica</w:t>
      </w:r>
      <w:r w:rsidR="00831AA9" w:rsidRPr="00DC0346">
        <w:rPr>
          <w:rFonts w:eastAsia="Times New Roman"/>
        </w:rPr>
        <w:t>:</w:t>
      </w:r>
      <w:r w:rsidR="00120516" w:rsidRPr="00DC0346">
        <w:rPr>
          <w:rFonts w:eastAsia="Times New Roman"/>
        </w:rPr>
        <w:t xml:space="preserve"> </w:t>
      </w:r>
      <w:r w:rsidR="00DE5983">
        <w:rPr>
          <w:rFonts w:eastAsia="Times New Roman"/>
        </w:rPr>
        <w:t>Other crystalline minerals may interfere with quartz and cristobalite analysis</w:t>
      </w:r>
      <w:r w:rsidR="00FC39F1">
        <w:rPr>
          <w:rFonts w:eastAsia="Times New Roman"/>
        </w:rPr>
        <w:t>;</w:t>
      </w:r>
      <w:r w:rsidR="00DE5983">
        <w:rPr>
          <w:rFonts w:eastAsia="Times New Roman"/>
        </w:rPr>
        <w:t xml:space="preserve"> </w:t>
      </w:r>
      <w:r w:rsidR="00FC39F1">
        <w:rPr>
          <w:rFonts w:eastAsia="Times New Roman"/>
        </w:rPr>
        <w:t>albite</w:t>
      </w:r>
      <w:r w:rsidR="00255A17">
        <w:rPr>
          <w:rFonts w:eastAsia="Times New Roman"/>
        </w:rPr>
        <w:t>,</w:t>
      </w:r>
      <w:r w:rsidR="00FC39F1">
        <w:rPr>
          <w:rFonts w:eastAsia="Times New Roman"/>
        </w:rPr>
        <w:t xml:space="preserve"> in particular</w:t>
      </w:r>
      <w:r w:rsidR="00255A17">
        <w:rPr>
          <w:rFonts w:eastAsia="Times New Roman"/>
        </w:rPr>
        <w:t>,</w:t>
      </w:r>
      <w:r w:rsidR="00FC39F1">
        <w:rPr>
          <w:rFonts w:eastAsia="Times New Roman"/>
        </w:rPr>
        <w:t xml:space="preserve"> interferes with cristobalite. A library search </w:t>
      </w:r>
      <w:r w:rsidR="003970BF">
        <w:rPr>
          <w:rFonts w:eastAsia="Times New Roman"/>
        </w:rPr>
        <w:t xml:space="preserve">of a bulk sample analysis </w:t>
      </w:r>
      <w:r w:rsidR="00FC39F1">
        <w:rPr>
          <w:rFonts w:eastAsia="Times New Roman"/>
        </w:rPr>
        <w:t>may be used to identify other crystalline compounds.</w:t>
      </w:r>
    </w:p>
    <w:p w:rsidR="00831AA9" w:rsidRPr="006B1D87" w:rsidRDefault="00831AA9" w:rsidP="00831AA9">
      <w:pPr>
        <w:autoSpaceDE w:val="0"/>
        <w:autoSpaceDN w:val="0"/>
        <w:adjustRightInd w:val="0"/>
        <w:ind w:left="720" w:firstLine="720"/>
        <w:rPr>
          <w:sz w:val="16"/>
          <w:szCs w:val="16"/>
        </w:rPr>
      </w:pPr>
    </w:p>
    <w:p w:rsidR="00831AA9" w:rsidRPr="006B1D87" w:rsidRDefault="00831AA9" w:rsidP="00831AA9">
      <w:pPr>
        <w:pStyle w:val="ListParagraph"/>
        <w:numPr>
          <w:ilvl w:val="0"/>
          <w:numId w:val="54"/>
        </w:numPr>
        <w:autoSpaceDE w:val="0"/>
        <w:autoSpaceDN w:val="0"/>
        <w:adjustRightInd w:val="0"/>
      </w:pPr>
      <w:r w:rsidRPr="006B1D87">
        <w:rPr>
          <w:b/>
        </w:rPr>
        <w:t>Asbestos</w:t>
      </w:r>
      <w:r w:rsidRPr="006B1D87">
        <w:t>: All fibrous materials and high non</w:t>
      </w:r>
      <w:r w:rsidR="00DE5983">
        <w:t>-</w:t>
      </w:r>
      <w:r w:rsidRPr="006B1D87">
        <w:t>fibrous dust levels</w:t>
      </w:r>
      <w:r w:rsidR="00DE5983">
        <w:t xml:space="preserve"> may obscure asbestos fibers for identification</w:t>
      </w:r>
      <w:r w:rsidRPr="006B1D87">
        <w:t>.</w:t>
      </w:r>
    </w:p>
    <w:p w:rsidR="00831AA9" w:rsidRPr="006B1D87" w:rsidRDefault="00831AA9" w:rsidP="00831AA9">
      <w:pPr>
        <w:autoSpaceDE w:val="0"/>
        <w:autoSpaceDN w:val="0"/>
        <w:adjustRightInd w:val="0"/>
        <w:rPr>
          <w:sz w:val="16"/>
          <w:szCs w:val="16"/>
        </w:rPr>
      </w:pPr>
    </w:p>
    <w:p w:rsidR="00831AA9" w:rsidRPr="006B1D87" w:rsidRDefault="00831AA9" w:rsidP="00831AA9">
      <w:pPr>
        <w:pStyle w:val="ListParagraph"/>
        <w:numPr>
          <w:ilvl w:val="0"/>
          <w:numId w:val="54"/>
        </w:numPr>
        <w:autoSpaceDE w:val="0"/>
        <w:autoSpaceDN w:val="0"/>
        <w:adjustRightInd w:val="0"/>
        <w:rPr>
          <w:rFonts w:eastAsia="Times New Roman"/>
        </w:rPr>
      </w:pPr>
      <w:r w:rsidRPr="006B1D87">
        <w:rPr>
          <w:b/>
        </w:rPr>
        <w:t>Metals</w:t>
      </w:r>
      <w:r w:rsidRPr="006B1D87">
        <w:t>: High concentrations of other metals and inorganic dust</w:t>
      </w:r>
      <w:r w:rsidR="00DE5983">
        <w:t xml:space="preserve"> may affect analysis.</w:t>
      </w:r>
    </w:p>
    <w:bookmarkEnd w:id="3"/>
    <w:p w:rsidR="00F017B9" w:rsidRDefault="00F017B9" w:rsidP="008635D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635DA" w:rsidRPr="006B1D87" w:rsidRDefault="008635DA" w:rsidP="008635D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</w:t>
      </w:r>
      <w:r w:rsidRPr="006B1D8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Bulk samples</w:t>
      </w:r>
    </w:p>
    <w:p w:rsidR="00136F37" w:rsidRPr="006B1D87" w:rsidRDefault="00136F37" w:rsidP="00136F37">
      <w:pPr>
        <w:rPr>
          <w:rFonts w:ascii="Arial" w:hAnsi="Arial" w:cs="Arial"/>
          <w:sz w:val="16"/>
          <w:szCs w:val="16"/>
        </w:rPr>
      </w:pPr>
    </w:p>
    <w:p w:rsidR="00136F37" w:rsidRPr="006B1D87" w:rsidRDefault="00136F37" w:rsidP="00136F37">
      <w:pPr>
        <w:rPr>
          <w:sz w:val="16"/>
          <w:szCs w:val="16"/>
        </w:rPr>
      </w:pPr>
      <w:r w:rsidRPr="006B1D87">
        <w:t xml:space="preserve">Bulk samples should be submitted to the </w:t>
      </w:r>
      <w:r w:rsidR="00255A17">
        <w:t>L</w:t>
      </w:r>
      <w:r w:rsidRPr="006B1D87">
        <w:t>ab in the following circumstances:</w:t>
      </w:r>
    </w:p>
    <w:p w:rsidR="00136F37" w:rsidRPr="006B1D87" w:rsidRDefault="00136F37" w:rsidP="00136F37">
      <w:pPr>
        <w:pStyle w:val="ListParagraph"/>
        <w:numPr>
          <w:ilvl w:val="0"/>
          <w:numId w:val="55"/>
        </w:numPr>
      </w:pPr>
      <w:r w:rsidRPr="006B1D87">
        <w:t>When an analysis is required to support a potential violation</w:t>
      </w:r>
      <w:r w:rsidR="00F017B9">
        <w:t>, for example,</w:t>
      </w:r>
      <w:r w:rsidRPr="006B1D87">
        <w:t xml:space="preserve"> </w:t>
      </w:r>
      <w:r w:rsidR="00073154">
        <w:t xml:space="preserve">crystalline </w:t>
      </w:r>
      <w:r w:rsidRPr="006B1D87">
        <w:t>silica in sandblasting operations</w:t>
      </w:r>
      <w:r w:rsidR="00F017B9">
        <w:t xml:space="preserve"> or asbestos in building demolition</w:t>
      </w:r>
      <w:r w:rsidRPr="006B1D87">
        <w:t>.</w:t>
      </w:r>
    </w:p>
    <w:p w:rsidR="00136F37" w:rsidRPr="006B1D87" w:rsidRDefault="00136F37" w:rsidP="00136F37">
      <w:pPr>
        <w:rPr>
          <w:sz w:val="16"/>
          <w:szCs w:val="16"/>
        </w:rPr>
      </w:pPr>
    </w:p>
    <w:p w:rsidR="00136F37" w:rsidRPr="006B1D87" w:rsidRDefault="00136F37" w:rsidP="00136F37">
      <w:pPr>
        <w:pStyle w:val="ListParagraph"/>
        <w:numPr>
          <w:ilvl w:val="0"/>
          <w:numId w:val="55"/>
        </w:numPr>
      </w:pPr>
      <w:r w:rsidRPr="006B1D87">
        <w:t>As an analytical reference</w:t>
      </w:r>
      <w:r w:rsidR="00073154">
        <w:t xml:space="preserve"> (e.g., metalworking fluids)</w:t>
      </w:r>
      <w:r w:rsidRPr="006B1D87">
        <w:t xml:space="preserve">, or to </w:t>
      </w:r>
      <w:r w:rsidR="00073154">
        <w:t>verify</w:t>
      </w:r>
      <w:r w:rsidR="00073154" w:rsidRPr="006B1D87">
        <w:t xml:space="preserve"> </w:t>
      </w:r>
      <w:r w:rsidRPr="006B1D87">
        <w:t>solvent</w:t>
      </w:r>
      <w:r w:rsidR="00073154">
        <w:t xml:space="preserve"> mix composition</w:t>
      </w:r>
      <w:r w:rsidR="00F017B9">
        <w:t xml:space="preserve"> (as in petroleum distillates)</w:t>
      </w:r>
      <w:r w:rsidR="00202753">
        <w:t>,</w:t>
      </w:r>
      <w:r w:rsidRPr="006B1D87">
        <w:t xml:space="preserve"> or</w:t>
      </w:r>
      <w:r w:rsidR="00073154">
        <w:t xml:space="preserve"> </w:t>
      </w:r>
      <w:r w:rsidR="00F017B9">
        <w:t xml:space="preserve">to </w:t>
      </w:r>
      <w:r w:rsidR="00073154">
        <w:t>identify</w:t>
      </w:r>
      <w:r w:rsidRPr="006B1D87">
        <w:t xml:space="preserve"> interference</w:t>
      </w:r>
      <w:r w:rsidR="00073154">
        <w:t>s</w:t>
      </w:r>
      <w:r w:rsidRPr="006B1D87">
        <w:t>.</w:t>
      </w:r>
    </w:p>
    <w:p w:rsidR="00136F37" w:rsidRPr="006B1D87" w:rsidRDefault="00136F37" w:rsidP="00136F37">
      <w:pPr>
        <w:rPr>
          <w:sz w:val="16"/>
          <w:szCs w:val="16"/>
        </w:rPr>
      </w:pPr>
    </w:p>
    <w:p w:rsidR="00136F37" w:rsidRPr="006B1D87" w:rsidRDefault="00136F37" w:rsidP="00136F37">
      <w:pPr>
        <w:pStyle w:val="ListParagraph"/>
        <w:numPr>
          <w:ilvl w:val="0"/>
          <w:numId w:val="55"/>
        </w:numPr>
      </w:pPr>
      <w:r w:rsidRPr="006B1D87">
        <w:t>When the chemical composition of</w:t>
      </w:r>
      <w:r w:rsidR="00D1378C" w:rsidRPr="006B1D87">
        <w:t xml:space="preserve"> </w:t>
      </w:r>
      <w:r w:rsidRPr="006B1D87">
        <w:t>the material is unknown</w:t>
      </w:r>
      <w:r w:rsidR="00F017B9">
        <w:t xml:space="preserve"> as in an inadequate SDS.</w:t>
      </w:r>
    </w:p>
    <w:p w:rsidR="00136F37" w:rsidRPr="006B1D87" w:rsidRDefault="00136F37" w:rsidP="00136F37">
      <w:pPr>
        <w:rPr>
          <w:sz w:val="16"/>
          <w:szCs w:val="16"/>
        </w:rPr>
      </w:pPr>
    </w:p>
    <w:p w:rsidR="00136F37" w:rsidRDefault="00B961E2" w:rsidP="007F3B02">
      <w:r>
        <w:t>B</w:t>
      </w:r>
      <w:r w:rsidR="00136F37" w:rsidRPr="006B1D87">
        <w:t>ulk sample</w:t>
      </w:r>
      <w:r>
        <w:t xml:space="preserve"> result</w:t>
      </w:r>
      <w:r w:rsidR="00136F37" w:rsidRPr="006B1D87">
        <w:t xml:space="preserve">s </w:t>
      </w:r>
      <w:r>
        <w:t xml:space="preserve">are reported as approximate because the Lab analyzes only a portion of the sample submitted </w:t>
      </w:r>
      <w:r w:rsidR="0077177C">
        <w:t>and th</w:t>
      </w:r>
      <w:r w:rsidR="00BF52A4">
        <w:t>e result</w:t>
      </w:r>
      <w:r w:rsidR="0077177C">
        <w:t xml:space="preserve"> </w:t>
      </w:r>
      <w:r w:rsidR="00BF52A4">
        <w:t>may</w:t>
      </w:r>
      <w:r>
        <w:t xml:space="preserve"> not exactly re</w:t>
      </w:r>
      <w:r w:rsidR="00BF52A4">
        <w:t>present the entire sample submitted.</w:t>
      </w:r>
    </w:p>
    <w:p w:rsidR="004D4ACE" w:rsidRPr="006B1D87" w:rsidRDefault="00BC025E" w:rsidP="004D4ACE">
      <w:pPr>
        <w:spacing w:after="240"/>
        <w:rPr>
          <w:b/>
          <w:sz w:val="28"/>
          <w:szCs w:val="28"/>
          <w:u w:val="single"/>
        </w:rPr>
      </w:pPr>
      <w:bookmarkStart w:id="4" w:name="Sec2_Chap4_II"/>
      <w:bookmarkEnd w:id="4"/>
      <w:r w:rsidRPr="006B1D87">
        <w:rPr>
          <w:b/>
          <w:sz w:val="28"/>
          <w:szCs w:val="28"/>
          <w:u w:val="single"/>
        </w:rPr>
        <w:lastRenderedPageBreak/>
        <w:t>II</w:t>
      </w:r>
      <w:r w:rsidR="004D4ACE" w:rsidRPr="006B1D87">
        <w:rPr>
          <w:b/>
          <w:sz w:val="28"/>
          <w:szCs w:val="28"/>
          <w:u w:val="single"/>
        </w:rPr>
        <w:t xml:space="preserve">. </w:t>
      </w:r>
      <w:r w:rsidR="006D7488" w:rsidRPr="006B1D87">
        <w:rPr>
          <w:b/>
          <w:sz w:val="28"/>
          <w:szCs w:val="28"/>
          <w:u w:val="single"/>
        </w:rPr>
        <w:t>Mailing Instructions</w:t>
      </w:r>
    </w:p>
    <w:p w:rsidR="008030B7" w:rsidRPr="006B1D87" w:rsidRDefault="008030B7" w:rsidP="008030B7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 xml:space="preserve">A. </w:t>
      </w:r>
      <w:r w:rsidR="008635DA">
        <w:rPr>
          <w:b/>
          <w:bCs/>
          <w:sz w:val="28"/>
          <w:szCs w:val="28"/>
        </w:rPr>
        <w:t>General Information</w:t>
      </w:r>
    </w:p>
    <w:p w:rsidR="008030B7" w:rsidRPr="006B1D87" w:rsidRDefault="008030B7" w:rsidP="008030B7">
      <w:pPr>
        <w:rPr>
          <w:color w:val="FF0000"/>
          <w:sz w:val="16"/>
          <w:szCs w:val="16"/>
        </w:rPr>
      </w:pPr>
    </w:p>
    <w:p w:rsidR="003E7258" w:rsidRDefault="00506728" w:rsidP="00506728">
      <w:pPr>
        <w:rPr>
          <w:rFonts w:eastAsia="Times New Roman"/>
        </w:rPr>
      </w:pPr>
      <w:r w:rsidRPr="006B1D87">
        <w:rPr>
          <w:rFonts w:eastAsia="Times New Roman"/>
        </w:rPr>
        <w:t xml:space="preserve">Samples sent to the </w:t>
      </w:r>
      <w:r w:rsidR="00255A17">
        <w:rPr>
          <w:rFonts w:eastAsia="Times New Roman"/>
        </w:rPr>
        <w:t>L</w:t>
      </w:r>
      <w:r w:rsidRPr="006B1D87">
        <w:rPr>
          <w:rFonts w:eastAsia="Times New Roman"/>
        </w:rPr>
        <w:t xml:space="preserve">ab </w:t>
      </w:r>
      <w:r w:rsidR="008635DA" w:rsidRPr="006B1D87">
        <w:rPr>
          <w:rFonts w:eastAsia="Times New Roman"/>
        </w:rPr>
        <w:t>sh</w:t>
      </w:r>
      <w:r w:rsidR="008635DA">
        <w:rPr>
          <w:rFonts w:eastAsia="Times New Roman"/>
        </w:rPr>
        <w:t>ould</w:t>
      </w:r>
      <w:r w:rsidR="008635DA" w:rsidRPr="006B1D87">
        <w:rPr>
          <w:rFonts w:eastAsia="Times New Roman"/>
        </w:rPr>
        <w:t xml:space="preserve"> </w:t>
      </w:r>
      <w:r w:rsidRPr="006B1D87">
        <w:rPr>
          <w:rFonts w:eastAsia="Times New Roman"/>
        </w:rPr>
        <w:t xml:space="preserve">be packaged with a copy of the original </w:t>
      </w:r>
      <w:r w:rsidR="00B10A7B">
        <w:rPr>
          <w:rFonts w:eastAsia="Times New Roman"/>
        </w:rPr>
        <w:t>Sample Submittal Form</w:t>
      </w:r>
      <w:r w:rsidR="00500650">
        <w:rPr>
          <w:rFonts w:eastAsia="Times New Roman"/>
        </w:rPr>
        <w:t xml:space="preserve"> to identify the samples</w:t>
      </w:r>
      <w:r w:rsidRPr="006B1D87">
        <w:rPr>
          <w:rFonts w:eastAsia="Times New Roman"/>
        </w:rPr>
        <w:t xml:space="preserve">. </w:t>
      </w:r>
      <w:r w:rsidR="00500650" w:rsidRPr="006B1D87">
        <w:rPr>
          <w:rFonts w:eastAsia="Times New Roman"/>
        </w:rPr>
        <w:t xml:space="preserve">If </w:t>
      </w:r>
      <w:r w:rsidR="00500650">
        <w:rPr>
          <w:rFonts w:eastAsia="Times New Roman"/>
        </w:rPr>
        <w:t>not included</w:t>
      </w:r>
      <w:r w:rsidR="00F017B9">
        <w:rPr>
          <w:rFonts w:eastAsia="Times New Roman"/>
        </w:rPr>
        <w:t>,</w:t>
      </w:r>
      <w:r w:rsidR="00500650">
        <w:rPr>
          <w:rFonts w:eastAsia="Times New Roman"/>
        </w:rPr>
        <w:t xml:space="preserve"> the </w:t>
      </w:r>
      <w:r w:rsidR="00255A17">
        <w:rPr>
          <w:rFonts w:eastAsia="Times New Roman"/>
        </w:rPr>
        <w:t>L</w:t>
      </w:r>
      <w:r w:rsidR="00500650">
        <w:rPr>
          <w:rFonts w:eastAsia="Times New Roman"/>
        </w:rPr>
        <w:t xml:space="preserve">ab </w:t>
      </w:r>
      <w:r w:rsidR="00BC6C24">
        <w:rPr>
          <w:rFonts w:eastAsia="Times New Roman"/>
        </w:rPr>
        <w:t>can print</w:t>
      </w:r>
      <w:r w:rsidR="00500650">
        <w:rPr>
          <w:rFonts w:eastAsia="Times New Roman"/>
        </w:rPr>
        <w:t xml:space="preserve"> the form </w:t>
      </w:r>
      <w:r w:rsidR="00BC6C24">
        <w:rPr>
          <w:rFonts w:eastAsia="Times New Roman"/>
        </w:rPr>
        <w:t>from</w:t>
      </w:r>
      <w:r w:rsidR="00500650">
        <w:rPr>
          <w:rFonts w:eastAsia="Times New Roman"/>
        </w:rPr>
        <w:t xml:space="preserve"> the LIMS system.</w:t>
      </w:r>
      <w:r w:rsidR="00500650" w:rsidRPr="006B1D87">
        <w:rPr>
          <w:rFonts w:eastAsia="Times New Roman"/>
        </w:rPr>
        <w:t xml:space="preserve"> </w:t>
      </w:r>
      <w:r w:rsidR="00BC6C24">
        <w:rPr>
          <w:rFonts w:eastAsia="Times New Roman"/>
        </w:rPr>
        <w:t xml:space="preserve"> </w:t>
      </w:r>
      <w:r w:rsidRPr="006B1D87">
        <w:rPr>
          <w:rFonts w:eastAsia="Times New Roman"/>
        </w:rPr>
        <w:t xml:space="preserve">Samples are usually sent by </w:t>
      </w:r>
      <w:r w:rsidR="00BC6C24">
        <w:rPr>
          <w:rFonts w:eastAsia="Times New Roman"/>
        </w:rPr>
        <w:t xml:space="preserve">the DAS </w:t>
      </w:r>
      <w:r w:rsidRPr="006B1D87">
        <w:rPr>
          <w:rFonts w:eastAsia="Times New Roman"/>
        </w:rPr>
        <w:t>shuttle</w:t>
      </w:r>
      <w:r w:rsidR="00BC6C24">
        <w:rPr>
          <w:rFonts w:eastAsia="Times New Roman"/>
        </w:rPr>
        <w:t xml:space="preserve"> system</w:t>
      </w:r>
      <w:r w:rsidRPr="006B1D87">
        <w:rPr>
          <w:rFonts w:eastAsia="Times New Roman"/>
        </w:rPr>
        <w:t xml:space="preserve">, but for those areas outside the shuttle’s service area, U.S. Mail or other appropriate </w:t>
      </w:r>
      <w:r w:rsidR="00F017B9">
        <w:rPr>
          <w:rFonts w:eastAsia="Times New Roman"/>
        </w:rPr>
        <w:t>shipper</w:t>
      </w:r>
      <w:r w:rsidRPr="006B1D87">
        <w:rPr>
          <w:rFonts w:eastAsia="Times New Roman"/>
        </w:rPr>
        <w:t xml:space="preserve"> may be used. When such methods are used</w:t>
      </w:r>
      <w:r w:rsidR="008635DA">
        <w:rPr>
          <w:rFonts w:eastAsia="Times New Roman"/>
        </w:rPr>
        <w:t>,</w:t>
      </w:r>
      <w:r w:rsidRPr="006B1D87">
        <w:rPr>
          <w:rFonts w:eastAsia="Times New Roman"/>
        </w:rPr>
        <w:t xml:space="preserve"> carrier receipts shall be retained by the field office until the samples arrive at the </w:t>
      </w:r>
      <w:r w:rsidR="00255A17">
        <w:rPr>
          <w:rFonts w:eastAsia="Times New Roman"/>
        </w:rPr>
        <w:t>L</w:t>
      </w:r>
      <w:r w:rsidRPr="006B1D87">
        <w:rPr>
          <w:rFonts w:eastAsia="Times New Roman"/>
        </w:rPr>
        <w:t>ab.</w:t>
      </w:r>
    </w:p>
    <w:p w:rsidR="00360BA4" w:rsidRDefault="00360BA4" w:rsidP="00506728">
      <w:pPr>
        <w:rPr>
          <w:rFonts w:eastAsia="Times New Roman"/>
        </w:rPr>
      </w:pPr>
    </w:p>
    <w:p w:rsidR="00360BA4" w:rsidRDefault="00360BA4" w:rsidP="00506728">
      <w:pPr>
        <w:rPr>
          <w:rFonts w:eastAsia="Times New Roman"/>
        </w:rPr>
      </w:pPr>
      <w:r w:rsidRPr="006B1D87">
        <w:t xml:space="preserve">Since all samples are subject to possible litigation, there </w:t>
      </w:r>
      <w:r>
        <w:t>must</w:t>
      </w:r>
      <w:r w:rsidRPr="006B1D87">
        <w:t xml:space="preserve"> be a chain and/or proof of custody of the samples from the field to the Lab. The preferred form is </w:t>
      </w:r>
      <w:r>
        <w:t>a</w:t>
      </w:r>
      <w:r w:rsidRPr="006B1D87">
        <w:t xml:space="preserve"> certified mail receipt. Samples shipped by certified mail go first class (air mail).</w:t>
      </w:r>
      <w:r>
        <w:t xml:space="preserve"> Samples shipped through the State shuttle system should use a PacTrac label. </w:t>
      </w:r>
      <w:r>
        <w:rPr>
          <w:color w:val="000000"/>
        </w:rPr>
        <w:t>All samples should be properly sealed with a lab custody seal and accompanied by a Sample Submittal Form.</w:t>
      </w:r>
    </w:p>
    <w:p w:rsidR="00F62C3E" w:rsidRDefault="00F62C3E" w:rsidP="00506728">
      <w:pPr>
        <w:rPr>
          <w:rFonts w:eastAsia="Times New Roman"/>
        </w:rPr>
      </w:pPr>
    </w:p>
    <w:p w:rsidR="008635DA" w:rsidRPr="006B1D87" w:rsidRDefault="008635DA" w:rsidP="00506728">
      <w:pPr>
        <w:contextualSpacing/>
        <w:rPr>
          <w:rFonts w:eastAsia="Times New Roman"/>
        </w:rPr>
      </w:pPr>
      <w:r w:rsidRPr="007F3B02">
        <w:rPr>
          <w:color w:val="000000"/>
        </w:rPr>
        <w:t>If any submitted materials could be considered hazardous, consult and follow appropriate shipping regulations to assure safe handling during shipment</w:t>
      </w:r>
      <w:r w:rsidR="000220DE">
        <w:rPr>
          <w:color w:val="000000"/>
        </w:rPr>
        <w:t xml:space="preserve">. </w:t>
      </w:r>
      <w:r w:rsidR="00202753">
        <w:rPr>
          <w:color w:val="000000"/>
        </w:rPr>
        <w:t>Be sure to</w:t>
      </w:r>
      <w:r w:rsidR="00E25739">
        <w:rPr>
          <w:color w:val="000000"/>
        </w:rPr>
        <w:t xml:space="preserve"> follow t</w:t>
      </w:r>
      <w:r w:rsidR="000220DE">
        <w:rPr>
          <w:color w:val="000000"/>
        </w:rPr>
        <w:t xml:space="preserve">he Lab’s </w:t>
      </w:r>
      <w:hyperlink r:id="rId16" w:history="1">
        <w:r w:rsidR="00E25739">
          <w:rPr>
            <w:rStyle w:val="Hyperlink"/>
          </w:rPr>
          <w:t>shipping guidelines</w:t>
        </w:r>
      </w:hyperlink>
      <w:r w:rsidR="00E25739">
        <w:rPr>
          <w:color w:val="000000"/>
        </w:rPr>
        <w:t xml:space="preserve"> for bulk samples</w:t>
      </w:r>
      <w:r w:rsidR="000220DE">
        <w:rPr>
          <w:color w:val="000000"/>
        </w:rPr>
        <w:t>.</w:t>
      </w:r>
      <w:r>
        <w:rPr>
          <w:color w:val="000000"/>
        </w:rPr>
        <w:t xml:space="preserve"> All samples should </w:t>
      </w:r>
      <w:r w:rsidR="00202753">
        <w:rPr>
          <w:color w:val="000000"/>
        </w:rPr>
        <w:t>have</w:t>
      </w:r>
      <w:r>
        <w:rPr>
          <w:color w:val="000000"/>
        </w:rPr>
        <w:t xml:space="preserve"> a lab custody seal.</w:t>
      </w:r>
    </w:p>
    <w:p w:rsidR="00506728" w:rsidRPr="006B1D87" w:rsidRDefault="00506728" w:rsidP="00506728">
      <w:pPr>
        <w:rPr>
          <w:rFonts w:eastAsia="Times New Roman"/>
          <w:color w:val="FF0000"/>
        </w:rPr>
      </w:pPr>
    </w:p>
    <w:p w:rsidR="003E7258" w:rsidRPr="006B1D87" w:rsidRDefault="003E7258" w:rsidP="003E725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 xml:space="preserve">B. </w:t>
      </w:r>
      <w:r w:rsidR="00A53F2A" w:rsidRPr="006B1D87">
        <w:rPr>
          <w:b/>
          <w:bCs/>
          <w:sz w:val="28"/>
          <w:szCs w:val="28"/>
        </w:rPr>
        <w:t>Filter Cassettes</w:t>
      </w:r>
    </w:p>
    <w:p w:rsidR="003E7258" w:rsidRPr="006B1D87" w:rsidRDefault="003E7258" w:rsidP="003E7258">
      <w:pPr>
        <w:rPr>
          <w:sz w:val="16"/>
          <w:szCs w:val="16"/>
        </w:rPr>
      </w:pPr>
    </w:p>
    <w:p w:rsidR="007970B1" w:rsidRPr="006B1D87" w:rsidRDefault="007970B1" w:rsidP="007970B1">
      <w:pPr>
        <w:rPr>
          <w:rFonts w:eastAsia="Times New Roman"/>
        </w:rPr>
      </w:pPr>
      <w:r w:rsidRPr="006B1D87">
        <w:rPr>
          <w:rFonts w:eastAsia="Times New Roman"/>
        </w:rPr>
        <w:t xml:space="preserve">Pack filter cassettes inside a sturdy </w:t>
      </w:r>
      <w:r w:rsidR="00803AA9" w:rsidRPr="006B1D87">
        <w:rPr>
          <w:rFonts w:eastAsia="Times New Roman"/>
        </w:rPr>
        <w:t>cardboard box</w:t>
      </w:r>
      <w:r w:rsidRPr="006B1D87">
        <w:rPr>
          <w:rFonts w:eastAsia="Times New Roman"/>
        </w:rPr>
        <w:t xml:space="preserve"> with sufficient packing material so </w:t>
      </w:r>
      <w:r w:rsidR="001838F7" w:rsidRPr="006B1D87">
        <w:rPr>
          <w:rFonts w:eastAsia="Times New Roman"/>
        </w:rPr>
        <w:t>the samples</w:t>
      </w:r>
      <w:r w:rsidRPr="006B1D87">
        <w:rPr>
          <w:rFonts w:eastAsia="Times New Roman"/>
        </w:rPr>
        <w:t xml:space="preserve"> will not be damaged by outside shocks or striking against each other.</w:t>
      </w:r>
    </w:p>
    <w:p w:rsidR="007970B1" w:rsidRPr="006B1D87" w:rsidRDefault="007970B1" w:rsidP="007970B1">
      <w:pPr>
        <w:rPr>
          <w:rFonts w:eastAsia="Times New Roman"/>
          <w:sz w:val="16"/>
          <w:szCs w:val="16"/>
        </w:rPr>
      </w:pPr>
    </w:p>
    <w:p w:rsidR="00A53F2A" w:rsidRPr="006B1D87" w:rsidRDefault="00A53F2A" w:rsidP="00A53F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>C. Sorbent Tubes</w:t>
      </w:r>
    </w:p>
    <w:p w:rsidR="00A53F2A" w:rsidRPr="006B1D87" w:rsidRDefault="00A53F2A" w:rsidP="00A53F2A">
      <w:pPr>
        <w:rPr>
          <w:color w:val="FF0000"/>
          <w:sz w:val="16"/>
          <w:szCs w:val="16"/>
        </w:rPr>
      </w:pPr>
    </w:p>
    <w:p w:rsidR="00A53F2A" w:rsidRDefault="00ED5B34" w:rsidP="00ED5B34">
      <w:pPr>
        <w:rPr>
          <w:rFonts w:eastAsia="Times New Roman"/>
        </w:rPr>
      </w:pPr>
      <w:r w:rsidRPr="006B1D87">
        <w:rPr>
          <w:rFonts w:eastAsia="Times New Roman"/>
        </w:rPr>
        <w:t xml:space="preserve">Sealed tubes should be put in a </w:t>
      </w:r>
      <w:r w:rsidR="008D7C78" w:rsidRPr="007F4F75">
        <w:rPr>
          <w:color w:val="000000"/>
        </w:rPr>
        <w:t>Whirl-Pak®</w:t>
      </w:r>
      <w:r w:rsidR="008D7C78">
        <w:rPr>
          <w:color w:val="000000"/>
        </w:rPr>
        <w:t xml:space="preserve"> bag</w:t>
      </w:r>
      <w:r w:rsidRPr="006B1D87">
        <w:rPr>
          <w:rFonts w:eastAsia="Times New Roman"/>
        </w:rPr>
        <w:t xml:space="preserve"> </w:t>
      </w:r>
      <w:r w:rsidR="00CE574B">
        <w:rPr>
          <w:rFonts w:eastAsia="Times New Roman"/>
        </w:rPr>
        <w:t xml:space="preserve">or other </w:t>
      </w:r>
      <w:r w:rsidR="00CE574B" w:rsidRPr="006B1D87">
        <w:rPr>
          <w:rFonts w:eastAsia="Times New Roman"/>
        </w:rPr>
        <w:t xml:space="preserve">sealable plastic bag </w:t>
      </w:r>
      <w:r w:rsidRPr="006B1D87">
        <w:rPr>
          <w:rFonts w:eastAsia="Times New Roman"/>
        </w:rPr>
        <w:t xml:space="preserve">to prevent individual tubes from being mixed with the packing material. For sorbent tubes which must be shipped cold, pack the tubes in a plastic bag with </w:t>
      </w:r>
      <w:r w:rsidR="00982C0B">
        <w:rPr>
          <w:rFonts w:eastAsia="Times New Roman"/>
        </w:rPr>
        <w:t xml:space="preserve">an </w:t>
      </w:r>
      <w:r w:rsidRPr="006B1D87">
        <w:rPr>
          <w:rFonts w:eastAsia="Times New Roman"/>
        </w:rPr>
        <w:t>ice</w:t>
      </w:r>
      <w:r w:rsidR="00982C0B">
        <w:rPr>
          <w:rFonts w:eastAsia="Times New Roman"/>
        </w:rPr>
        <w:t xml:space="preserve"> pack</w:t>
      </w:r>
      <w:r w:rsidRPr="006B1D87">
        <w:rPr>
          <w:rFonts w:eastAsia="Times New Roman"/>
        </w:rPr>
        <w:t xml:space="preserve"> to prevent the tubes from slipping away from the ice during shipping,</w:t>
      </w:r>
      <w:r w:rsidR="00803AA9" w:rsidRPr="006B1D87">
        <w:rPr>
          <w:rFonts w:eastAsia="Times New Roman"/>
        </w:rPr>
        <w:t xml:space="preserve"> then</w:t>
      </w:r>
      <w:r w:rsidRPr="006B1D87">
        <w:rPr>
          <w:rFonts w:eastAsia="Times New Roman"/>
        </w:rPr>
        <w:t xml:space="preserve"> </w:t>
      </w:r>
      <w:r w:rsidR="00982C0B">
        <w:rPr>
          <w:rFonts w:eastAsia="Times New Roman"/>
        </w:rPr>
        <w:t>enclose</w:t>
      </w:r>
      <w:r w:rsidR="00982C0B" w:rsidRPr="006B1D87">
        <w:rPr>
          <w:rFonts w:eastAsia="Times New Roman"/>
        </w:rPr>
        <w:t xml:space="preserve"> </w:t>
      </w:r>
      <w:r w:rsidRPr="006B1D87">
        <w:rPr>
          <w:rFonts w:eastAsia="Times New Roman"/>
        </w:rPr>
        <w:t xml:space="preserve">the plastic bag with bubble </w:t>
      </w:r>
      <w:r w:rsidR="00982C0B">
        <w:rPr>
          <w:rFonts w:eastAsia="Times New Roman"/>
        </w:rPr>
        <w:t>wrap</w:t>
      </w:r>
      <w:r w:rsidRPr="006B1D87">
        <w:rPr>
          <w:rFonts w:eastAsia="Times New Roman"/>
        </w:rPr>
        <w:t xml:space="preserve"> and ship in a sturdy container</w:t>
      </w:r>
      <w:r w:rsidR="00982C0B">
        <w:rPr>
          <w:rFonts w:eastAsia="Times New Roman"/>
        </w:rPr>
        <w:t xml:space="preserve"> or small cooler.</w:t>
      </w:r>
    </w:p>
    <w:p w:rsidR="00360BA4" w:rsidRPr="006B1D87" w:rsidRDefault="00360BA4" w:rsidP="00ED5B34">
      <w:pPr>
        <w:rPr>
          <w:rFonts w:eastAsia="Times New Roman"/>
        </w:rPr>
      </w:pPr>
    </w:p>
    <w:p w:rsidR="00A53F2A" w:rsidRPr="006B1D87" w:rsidRDefault="00A53F2A" w:rsidP="00A53F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>D. Midget Impinger or Fritted Glass Bubble</w:t>
      </w:r>
      <w:r w:rsidR="003A2EAE">
        <w:rPr>
          <w:b/>
          <w:bCs/>
          <w:sz w:val="28"/>
          <w:szCs w:val="28"/>
        </w:rPr>
        <w:t>r</w:t>
      </w:r>
      <w:r w:rsidRPr="006B1D87">
        <w:rPr>
          <w:b/>
          <w:bCs/>
          <w:sz w:val="28"/>
          <w:szCs w:val="28"/>
        </w:rPr>
        <w:t xml:space="preserve"> Samples</w:t>
      </w:r>
    </w:p>
    <w:p w:rsidR="00A53F2A" w:rsidRPr="006B1D87" w:rsidRDefault="00A53F2A" w:rsidP="00A53F2A">
      <w:pPr>
        <w:rPr>
          <w:sz w:val="16"/>
          <w:szCs w:val="16"/>
        </w:rPr>
      </w:pPr>
    </w:p>
    <w:p w:rsidR="00F017B9" w:rsidRDefault="00BA387F">
      <w:pPr>
        <w:rPr>
          <w:b/>
          <w:bCs/>
          <w:sz w:val="28"/>
          <w:szCs w:val="28"/>
        </w:rPr>
      </w:pPr>
      <w:r w:rsidRPr="007F3B02">
        <w:rPr>
          <w:color w:val="000000"/>
        </w:rPr>
        <w:t xml:space="preserve">After sampling, unscrew the top portion from the impinger vial and place back on the empty vial and screw into place. </w:t>
      </w:r>
      <w:r w:rsidR="00500650">
        <w:rPr>
          <w:rFonts w:eastAsia="Times New Roman"/>
        </w:rPr>
        <w:t>The caps should be secured with sealing tape</w:t>
      </w:r>
      <w:r w:rsidR="00500650" w:rsidRPr="006B1D87">
        <w:rPr>
          <w:rFonts w:eastAsia="Times New Roman"/>
        </w:rPr>
        <w:t xml:space="preserve"> wrap</w:t>
      </w:r>
      <w:r w:rsidR="00500650">
        <w:rPr>
          <w:rFonts w:eastAsia="Times New Roman"/>
        </w:rPr>
        <w:t>ped in the direction of the cap closure (clockwise)</w:t>
      </w:r>
      <w:r w:rsidR="00500650" w:rsidRPr="006B1D87">
        <w:rPr>
          <w:rFonts w:eastAsia="Times New Roman"/>
        </w:rPr>
        <w:t xml:space="preserve"> to prevent the caps from loosening.</w:t>
      </w:r>
      <w:r w:rsidRPr="007F3B02">
        <w:rPr>
          <w:color w:val="000000"/>
        </w:rPr>
        <w:t xml:space="preserve"> Return </w:t>
      </w:r>
      <w:proofErr w:type="spellStart"/>
      <w:r w:rsidRPr="007F3B02">
        <w:rPr>
          <w:color w:val="000000"/>
        </w:rPr>
        <w:t>impingers</w:t>
      </w:r>
      <w:proofErr w:type="spellEnd"/>
      <w:r w:rsidRPr="007F3B02">
        <w:rPr>
          <w:color w:val="000000"/>
        </w:rPr>
        <w:t xml:space="preserve"> as they were received following </w:t>
      </w:r>
      <w:r w:rsidR="00255A17">
        <w:rPr>
          <w:color w:val="000000"/>
        </w:rPr>
        <w:t xml:space="preserve">the Lab’s recommended </w:t>
      </w:r>
      <w:r w:rsidRPr="007F3B02">
        <w:rPr>
          <w:color w:val="000000"/>
        </w:rPr>
        <w:t>storage instructions</w:t>
      </w:r>
      <w:r w:rsidR="00255A17">
        <w:rPr>
          <w:color w:val="000000"/>
        </w:rPr>
        <w:t>.</w:t>
      </w:r>
      <w:r>
        <w:rPr>
          <w:color w:val="000000"/>
        </w:rPr>
        <w:t xml:space="preserve"> </w:t>
      </w:r>
      <w:r w:rsidR="00ED5B34" w:rsidRPr="006B1D87">
        <w:rPr>
          <w:rFonts w:eastAsia="Times New Roman"/>
        </w:rPr>
        <w:t>If the</w:t>
      </w:r>
      <w:r w:rsidR="00255A17">
        <w:rPr>
          <w:rFonts w:eastAsia="Times New Roman"/>
        </w:rPr>
        <w:t xml:space="preserve"> </w:t>
      </w:r>
      <w:r w:rsidR="00ED5B34" w:rsidRPr="006B1D87">
        <w:rPr>
          <w:rFonts w:eastAsia="Times New Roman"/>
        </w:rPr>
        <w:t>sampling media needs to be kept cold, ship in a cooler with ice</w:t>
      </w:r>
      <w:r>
        <w:rPr>
          <w:rFonts w:eastAsia="Times New Roman"/>
        </w:rPr>
        <w:t xml:space="preserve"> </w:t>
      </w:r>
      <w:r w:rsidR="00885451">
        <w:rPr>
          <w:rFonts w:eastAsia="Times New Roman"/>
        </w:rPr>
        <w:t>packs</w:t>
      </w:r>
      <w:r>
        <w:rPr>
          <w:rFonts w:eastAsia="Times New Roman"/>
        </w:rPr>
        <w:t xml:space="preserve">. </w:t>
      </w:r>
      <w:r w:rsidR="00500650">
        <w:rPr>
          <w:rFonts w:eastAsia="Times New Roman"/>
        </w:rPr>
        <w:t xml:space="preserve">Do not ship prior to a weekend or holiday to ensure samples arrive at the </w:t>
      </w:r>
      <w:r w:rsidR="00255A17">
        <w:rPr>
          <w:rFonts w:eastAsia="Times New Roman"/>
        </w:rPr>
        <w:t>L</w:t>
      </w:r>
      <w:r w:rsidR="00500650">
        <w:rPr>
          <w:rFonts w:eastAsia="Times New Roman"/>
        </w:rPr>
        <w:t>ab in a timely manner.</w:t>
      </w:r>
      <w:r w:rsidR="00F017B9">
        <w:rPr>
          <w:rFonts w:eastAsia="Times New Roman"/>
        </w:rPr>
        <w:t xml:space="preserve"> </w:t>
      </w:r>
      <w:hyperlink r:id="rId17" w:history="1">
        <w:r w:rsidR="00E25739">
          <w:rPr>
            <w:rStyle w:val="Hyperlink"/>
            <w:rFonts w:eastAsia="Times New Roman"/>
          </w:rPr>
          <w:t>Safety Data Sheets</w:t>
        </w:r>
      </w:hyperlink>
      <w:r w:rsidR="00ED5B34" w:rsidRPr="006B1D87">
        <w:rPr>
          <w:rFonts w:eastAsia="Times New Roman"/>
        </w:rPr>
        <w:t xml:space="preserve"> (SDS) </w:t>
      </w:r>
      <w:r w:rsidR="008D7C78">
        <w:rPr>
          <w:rFonts w:eastAsia="Times New Roman"/>
        </w:rPr>
        <w:t xml:space="preserve">for the media are available on the </w:t>
      </w:r>
      <w:r w:rsidR="00E25739">
        <w:rPr>
          <w:rFonts w:eastAsia="Times New Roman"/>
        </w:rPr>
        <w:t>Lab’s website.</w:t>
      </w:r>
    </w:p>
    <w:p w:rsidR="00F017B9" w:rsidRDefault="00F017B9" w:rsidP="00A53F2A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82A3A" w:rsidRDefault="00A53F2A" w:rsidP="00A53F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>E. Wipe</w:t>
      </w:r>
      <w:r w:rsidR="00F017B9">
        <w:rPr>
          <w:b/>
          <w:bCs/>
          <w:sz w:val="28"/>
          <w:szCs w:val="28"/>
        </w:rPr>
        <w:t xml:space="preserve"> </w:t>
      </w:r>
      <w:r w:rsidRPr="006B1D87">
        <w:rPr>
          <w:b/>
          <w:bCs/>
          <w:sz w:val="28"/>
          <w:szCs w:val="28"/>
        </w:rPr>
        <w:t>Samples</w:t>
      </w:r>
    </w:p>
    <w:p w:rsidR="00F017B9" w:rsidRDefault="00F017B9" w:rsidP="00A53F2A">
      <w:pPr>
        <w:autoSpaceDE w:val="0"/>
        <w:autoSpaceDN w:val="0"/>
        <w:adjustRightInd w:val="0"/>
        <w:rPr>
          <w:rFonts w:eastAsia="Times New Roman"/>
        </w:rPr>
      </w:pPr>
    </w:p>
    <w:p w:rsidR="00F62C3E" w:rsidRDefault="00335EB8" w:rsidP="00A53F2A">
      <w:pPr>
        <w:autoSpaceDE w:val="0"/>
        <w:autoSpaceDN w:val="0"/>
        <w:adjustRightInd w:val="0"/>
        <w:rPr>
          <w:rFonts w:eastAsia="Times New Roman"/>
        </w:rPr>
      </w:pPr>
      <w:r w:rsidRPr="006B1D87">
        <w:rPr>
          <w:rFonts w:eastAsia="Times New Roman"/>
        </w:rPr>
        <w:t xml:space="preserve">Wipe </w:t>
      </w:r>
      <w:r w:rsidR="003A2EAE">
        <w:rPr>
          <w:rFonts w:eastAsia="Times New Roman"/>
        </w:rPr>
        <w:t>samples</w:t>
      </w:r>
      <w:r w:rsidR="003A2EAE" w:rsidRPr="006B1D87">
        <w:rPr>
          <w:rFonts w:eastAsia="Times New Roman"/>
        </w:rPr>
        <w:t xml:space="preserve"> </w:t>
      </w:r>
      <w:r w:rsidRPr="006B1D87">
        <w:rPr>
          <w:rFonts w:eastAsia="Times New Roman"/>
        </w:rPr>
        <w:t>should be in liquid-proof containers to prevent cross-contamination from any source or contaminants in the mailing container.</w:t>
      </w:r>
    </w:p>
    <w:p w:rsidR="00A53F2A" w:rsidRPr="006B1D87" w:rsidRDefault="00A53F2A" w:rsidP="00A53F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lastRenderedPageBreak/>
        <w:t>F. Bulk Samples</w:t>
      </w:r>
    </w:p>
    <w:p w:rsidR="00A53F2A" w:rsidRPr="006B1D87" w:rsidRDefault="00A53F2A" w:rsidP="00A53F2A">
      <w:pPr>
        <w:rPr>
          <w:color w:val="FF0000"/>
          <w:sz w:val="16"/>
          <w:szCs w:val="16"/>
        </w:rPr>
      </w:pPr>
    </w:p>
    <w:p w:rsidR="001838F7" w:rsidRPr="006B1D87" w:rsidRDefault="003A2EAE" w:rsidP="001838F7">
      <w:pPr>
        <w:rPr>
          <w:rFonts w:eastAsia="Times New Roman"/>
        </w:rPr>
      </w:pPr>
      <w:r w:rsidRPr="007F3B02">
        <w:rPr>
          <w:rFonts w:eastAsia="Times New Roman"/>
          <w:b/>
        </w:rPr>
        <w:t>Important</w:t>
      </w:r>
      <w:r>
        <w:rPr>
          <w:rFonts w:eastAsia="Times New Roman"/>
        </w:rPr>
        <w:t xml:space="preserve">: </w:t>
      </w:r>
      <w:r w:rsidR="001838F7" w:rsidRPr="006B1D87">
        <w:rPr>
          <w:rFonts w:eastAsia="Times New Roman"/>
        </w:rPr>
        <w:t xml:space="preserve">Bulk solvent samples should never be mailed to the </w:t>
      </w:r>
      <w:r w:rsidR="00255A17">
        <w:rPr>
          <w:rFonts w:eastAsia="Times New Roman"/>
        </w:rPr>
        <w:t>L</w:t>
      </w:r>
      <w:r w:rsidR="001838F7" w:rsidRPr="006B1D87">
        <w:rPr>
          <w:rFonts w:eastAsia="Times New Roman"/>
        </w:rPr>
        <w:t>ab in the same package with any other type of air sample</w:t>
      </w:r>
      <w:r>
        <w:rPr>
          <w:rFonts w:eastAsia="Times New Roman"/>
        </w:rPr>
        <w:t xml:space="preserve"> to avoid cross contamination.</w:t>
      </w:r>
      <w:r w:rsidR="00885451">
        <w:rPr>
          <w:rFonts w:eastAsia="Times New Roman"/>
        </w:rPr>
        <w:t xml:space="preserve"> </w:t>
      </w:r>
      <w:r w:rsidR="00885451">
        <w:rPr>
          <w:color w:val="000000"/>
        </w:rPr>
        <w:t xml:space="preserve">The Lab’s shipping guidelines for bulk samples are </w:t>
      </w:r>
      <w:r w:rsidR="00255A17">
        <w:rPr>
          <w:color w:val="000000"/>
        </w:rPr>
        <w:t xml:space="preserve">detailed </w:t>
      </w:r>
      <w:r w:rsidR="00885451">
        <w:rPr>
          <w:color w:val="000000"/>
        </w:rPr>
        <w:t xml:space="preserve">at </w:t>
      </w:r>
      <w:hyperlink r:id="rId18" w:history="1">
        <w:r w:rsidR="00885451">
          <w:rPr>
            <w:rStyle w:val="Hyperlink"/>
          </w:rPr>
          <w:t>Oregon OSHA bulk sample shipping guidelines</w:t>
        </w:r>
      </w:hyperlink>
      <w:r w:rsidR="00885451">
        <w:rPr>
          <w:color w:val="000000"/>
        </w:rPr>
        <w:t>.</w:t>
      </w:r>
    </w:p>
    <w:p w:rsidR="001838F7" w:rsidRPr="006B1D87" w:rsidRDefault="001838F7" w:rsidP="001838F7">
      <w:pPr>
        <w:rPr>
          <w:rFonts w:eastAsia="Times New Roman"/>
        </w:rPr>
      </w:pPr>
    </w:p>
    <w:p w:rsidR="00A53F2A" w:rsidRPr="006B1D87" w:rsidRDefault="00A53F2A" w:rsidP="00A53F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>G. Soil Samples</w:t>
      </w:r>
    </w:p>
    <w:p w:rsidR="00A53F2A" w:rsidRPr="006B1D87" w:rsidRDefault="00A53F2A" w:rsidP="00A53F2A">
      <w:pPr>
        <w:rPr>
          <w:color w:val="FF0000"/>
          <w:sz w:val="16"/>
          <w:szCs w:val="16"/>
        </w:rPr>
      </w:pPr>
    </w:p>
    <w:p w:rsidR="00360BA4" w:rsidRPr="006B1D87" w:rsidRDefault="003B025E">
      <w:pPr>
        <w:rPr>
          <w:rFonts w:eastAsia="Times New Roman"/>
        </w:rPr>
      </w:pPr>
      <w:r w:rsidRPr="006B1D87">
        <w:rPr>
          <w:rFonts w:eastAsia="Times New Roman"/>
        </w:rPr>
        <w:t>For soil, pesticide</w:t>
      </w:r>
      <w:r w:rsidR="00885451">
        <w:rPr>
          <w:rFonts w:eastAsia="Times New Roman"/>
        </w:rPr>
        <w:t>,</w:t>
      </w:r>
      <w:r w:rsidRPr="006B1D87">
        <w:rPr>
          <w:rFonts w:eastAsia="Times New Roman"/>
        </w:rPr>
        <w:t xml:space="preserve"> and other non</w:t>
      </w:r>
      <w:r w:rsidR="00026ACC">
        <w:rPr>
          <w:rFonts w:eastAsia="Times New Roman"/>
        </w:rPr>
        <w:t>-</w:t>
      </w:r>
      <w:r w:rsidRPr="006B1D87">
        <w:rPr>
          <w:rFonts w:eastAsia="Times New Roman"/>
        </w:rPr>
        <w:t>routine samples</w:t>
      </w:r>
      <w:r w:rsidR="00026ACC">
        <w:rPr>
          <w:rFonts w:eastAsia="Times New Roman"/>
        </w:rPr>
        <w:t>,</w:t>
      </w:r>
      <w:r w:rsidRPr="006B1D87">
        <w:rPr>
          <w:rFonts w:eastAsia="Times New Roman"/>
        </w:rPr>
        <w:t xml:space="preserve"> contact the </w:t>
      </w:r>
      <w:r w:rsidR="001A4792">
        <w:rPr>
          <w:rFonts w:eastAsia="Times New Roman"/>
        </w:rPr>
        <w:t xml:space="preserve">Oregon OSHA </w:t>
      </w:r>
      <w:r w:rsidR="00885451">
        <w:rPr>
          <w:rFonts w:eastAsia="Times New Roman"/>
        </w:rPr>
        <w:t>L</w:t>
      </w:r>
      <w:r w:rsidRPr="006B1D87">
        <w:rPr>
          <w:rFonts w:eastAsia="Times New Roman"/>
        </w:rPr>
        <w:t xml:space="preserve">ab </w:t>
      </w:r>
      <w:r w:rsidR="001A4792">
        <w:rPr>
          <w:rFonts w:eastAsia="Times New Roman"/>
        </w:rPr>
        <w:t>for instruction.</w:t>
      </w:r>
      <w:r w:rsidR="00746BA7">
        <w:rPr>
          <w:rFonts w:eastAsia="Times New Roman"/>
        </w:rPr>
        <w:t xml:space="preserve">  Samples submitted for Class II combustible dust analysis </w:t>
      </w:r>
      <w:r w:rsidR="00420751">
        <w:rPr>
          <w:rFonts w:eastAsia="Times New Roman"/>
        </w:rPr>
        <w:t xml:space="preserve">by the Salt Lake Technical Center </w:t>
      </w:r>
      <w:r w:rsidR="00746BA7">
        <w:rPr>
          <w:rFonts w:eastAsia="Times New Roman"/>
        </w:rPr>
        <w:t>need to be submitted in two one</w:t>
      </w:r>
      <w:r w:rsidR="00202753">
        <w:rPr>
          <w:rFonts w:eastAsia="Times New Roman"/>
        </w:rPr>
        <w:t>-</w:t>
      </w:r>
      <w:r w:rsidR="00746BA7">
        <w:rPr>
          <w:rFonts w:eastAsia="Times New Roman"/>
        </w:rPr>
        <w:t>liter Nalgene containers</w:t>
      </w:r>
      <w:r w:rsidR="00420751">
        <w:rPr>
          <w:rFonts w:eastAsia="Times New Roman"/>
        </w:rPr>
        <w:t xml:space="preserve"> accompanied by Federal OSHA</w:t>
      </w:r>
      <w:r w:rsidR="00562C22">
        <w:rPr>
          <w:rFonts w:eastAsia="Times New Roman"/>
        </w:rPr>
        <w:t xml:space="preserve"> </w:t>
      </w:r>
      <w:hyperlink r:id="rId19" w:history="1">
        <w:r w:rsidR="00562C22">
          <w:rPr>
            <w:rStyle w:val="Hyperlink"/>
            <w:rFonts w:eastAsia="Times New Roman"/>
          </w:rPr>
          <w:t>Form 91S</w:t>
        </w:r>
      </w:hyperlink>
      <w:r w:rsidR="00420751">
        <w:rPr>
          <w:rFonts w:eastAsia="Times New Roman"/>
        </w:rPr>
        <w:t>.</w:t>
      </w:r>
      <w:r w:rsidR="00562C22">
        <w:rPr>
          <w:rFonts w:eastAsia="Times New Roman"/>
        </w:rPr>
        <w:t xml:space="preserve"> </w:t>
      </w:r>
      <w:r w:rsidR="00420751">
        <w:rPr>
          <w:rFonts w:eastAsia="Times New Roman"/>
        </w:rPr>
        <w:t>Prior management approval is also required.</w:t>
      </w:r>
      <w:r w:rsidR="00885451">
        <w:rPr>
          <w:rFonts w:eastAsia="Times New Roman"/>
        </w:rPr>
        <w:t xml:space="preserve"> </w:t>
      </w:r>
      <w:r w:rsidR="00202753">
        <w:rPr>
          <w:rFonts w:eastAsia="Times New Roman"/>
        </w:rPr>
        <w:br/>
        <w:t>Consult the Lab’s website for a</w:t>
      </w:r>
      <w:r w:rsidR="00885451">
        <w:rPr>
          <w:rFonts w:eastAsia="Times New Roman"/>
        </w:rPr>
        <w:t xml:space="preserve">dditional information on </w:t>
      </w:r>
      <w:hyperlink r:id="rId20" w:history="1">
        <w:r w:rsidR="00E25739">
          <w:rPr>
            <w:rStyle w:val="Hyperlink"/>
            <w:rFonts w:eastAsia="Times New Roman"/>
          </w:rPr>
          <w:t>combustible dust sampling</w:t>
        </w:r>
      </w:hyperlink>
      <w:r w:rsidR="00202753">
        <w:rPr>
          <w:rFonts w:eastAsia="Times New Roman"/>
        </w:rPr>
        <w:t>.</w:t>
      </w:r>
    </w:p>
    <w:p w:rsidR="00885451" w:rsidRDefault="00885451" w:rsidP="00312A5A">
      <w:pPr>
        <w:spacing w:after="240"/>
        <w:rPr>
          <w:b/>
          <w:sz w:val="28"/>
          <w:szCs w:val="28"/>
          <w:u w:val="single"/>
        </w:rPr>
      </w:pPr>
      <w:bookmarkStart w:id="5" w:name="Sec2_Chap4_III"/>
      <w:bookmarkEnd w:id="5"/>
    </w:p>
    <w:p w:rsidR="00312A5A" w:rsidRPr="006B1D87" w:rsidRDefault="00312A5A" w:rsidP="00312A5A">
      <w:pPr>
        <w:spacing w:after="240"/>
        <w:rPr>
          <w:b/>
          <w:sz w:val="28"/>
          <w:szCs w:val="28"/>
          <w:u w:val="single"/>
        </w:rPr>
      </w:pPr>
      <w:r w:rsidRPr="006B1D87">
        <w:rPr>
          <w:b/>
          <w:sz w:val="28"/>
          <w:szCs w:val="28"/>
          <w:u w:val="single"/>
        </w:rPr>
        <w:t xml:space="preserve">III. </w:t>
      </w:r>
      <w:r w:rsidR="006D7488" w:rsidRPr="006B1D87">
        <w:rPr>
          <w:b/>
          <w:sz w:val="28"/>
          <w:szCs w:val="28"/>
          <w:u w:val="single"/>
        </w:rPr>
        <w:t>Federal Mailing Regulations</w:t>
      </w:r>
    </w:p>
    <w:p w:rsidR="00312A5A" w:rsidRPr="006B1D87" w:rsidRDefault="00312A5A" w:rsidP="00312A5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 xml:space="preserve">A. </w:t>
      </w:r>
      <w:r w:rsidR="00A46F8C" w:rsidRPr="006B1D87">
        <w:rPr>
          <w:b/>
          <w:bCs/>
          <w:sz w:val="28"/>
          <w:szCs w:val="28"/>
        </w:rPr>
        <w:t>Jurisdiction</w:t>
      </w:r>
    </w:p>
    <w:p w:rsidR="00312A5A" w:rsidRPr="006B1D87" w:rsidRDefault="00312A5A" w:rsidP="00312A5A">
      <w:pPr>
        <w:rPr>
          <w:sz w:val="16"/>
          <w:szCs w:val="16"/>
        </w:rPr>
      </w:pPr>
    </w:p>
    <w:p w:rsidR="00360BA4" w:rsidRPr="006B1D87" w:rsidRDefault="00A46F8C" w:rsidP="00A46F8C">
      <w:pPr>
        <w:contextualSpacing/>
        <w:rPr>
          <w:rFonts w:eastAsia="Times New Roman"/>
        </w:rPr>
      </w:pPr>
      <w:r w:rsidRPr="006B1D87">
        <w:rPr>
          <w:rFonts w:eastAsia="Times New Roman"/>
        </w:rPr>
        <w:t xml:space="preserve">When shipping hazardous materials to the Lab, Department of Transportation (DOT) regulations must be followed. Such regulations may prohibit </w:t>
      </w:r>
      <w:r w:rsidR="00255A17">
        <w:rPr>
          <w:rFonts w:eastAsia="Times New Roman"/>
        </w:rPr>
        <w:t xml:space="preserve">or place limitations on </w:t>
      </w:r>
      <w:r w:rsidRPr="006B1D87">
        <w:rPr>
          <w:rFonts w:eastAsia="Times New Roman"/>
        </w:rPr>
        <w:t>the use of the United States Postal Service (USPS)</w:t>
      </w:r>
      <w:r w:rsidR="00255A17">
        <w:rPr>
          <w:rFonts w:eastAsia="Times New Roman"/>
        </w:rPr>
        <w:t>,</w:t>
      </w:r>
      <w:r w:rsidRPr="006B1D87">
        <w:rPr>
          <w:rFonts w:eastAsia="Times New Roman"/>
        </w:rPr>
        <w:t xml:space="preserve"> the state shuttle service</w:t>
      </w:r>
      <w:r w:rsidR="00255A17">
        <w:rPr>
          <w:rFonts w:eastAsia="Times New Roman"/>
        </w:rPr>
        <w:t>, or other common carriers</w:t>
      </w:r>
      <w:r w:rsidRPr="006B1D87">
        <w:rPr>
          <w:rFonts w:eastAsia="Times New Roman"/>
        </w:rPr>
        <w:t>.</w:t>
      </w:r>
    </w:p>
    <w:p w:rsidR="00F017B9" w:rsidRPr="006B1D87" w:rsidRDefault="00F017B9">
      <w:pPr>
        <w:contextualSpacing/>
        <w:rPr>
          <w:rFonts w:eastAsia="Times New Roman"/>
        </w:rPr>
      </w:pPr>
    </w:p>
    <w:p w:rsidR="00A46F8C" w:rsidRPr="006B1D87" w:rsidRDefault="00A46F8C" w:rsidP="00A46F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6B1D87">
        <w:rPr>
          <w:b/>
          <w:bCs/>
          <w:sz w:val="28"/>
          <w:szCs w:val="28"/>
        </w:rPr>
        <w:t>B. Responsibility</w:t>
      </w:r>
    </w:p>
    <w:p w:rsidR="00A46F8C" w:rsidRPr="006B1D87" w:rsidRDefault="00A46F8C" w:rsidP="00A46F8C">
      <w:pPr>
        <w:rPr>
          <w:sz w:val="16"/>
          <w:szCs w:val="16"/>
        </w:rPr>
      </w:pPr>
    </w:p>
    <w:p w:rsidR="00A46F8C" w:rsidRPr="006B1D87" w:rsidRDefault="00A46F8C" w:rsidP="00A46F8C">
      <w:pPr>
        <w:contextualSpacing/>
        <w:rPr>
          <w:rFonts w:eastAsia="Times New Roman"/>
        </w:rPr>
      </w:pPr>
      <w:r w:rsidRPr="006B1D87">
        <w:rPr>
          <w:rFonts w:eastAsia="Times New Roman"/>
        </w:rPr>
        <w:t>The shipper is responsible for compliance with applicable transportation or postal laws and regulations governing acceptability to the carrier and additional packaging requirements.</w:t>
      </w:r>
      <w:r w:rsidR="00026ACC">
        <w:rPr>
          <w:rFonts w:eastAsia="Times New Roman"/>
        </w:rPr>
        <w:t xml:space="preserve"> </w:t>
      </w:r>
      <w:r w:rsidRPr="006B1D87">
        <w:rPr>
          <w:rFonts w:eastAsia="Times New Roman"/>
        </w:rPr>
        <w:t xml:space="preserve">All items that are acceptable for mailing are subject to provisions of </w:t>
      </w:r>
      <w:r w:rsidR="00562C22">
        <w:rPr>
          <w:rFonts w:eastAsia="Times New Roman"/>
        </w:rPr>
        <w:t xml:space="preserve">USPS </w:t>
      </w:r>
      <w:hyperlink r:id="rId21" w:history="1">
        <w:r w:rsidR="00562C22">
          <w:rPr>
            <w:rStyle w:val="Hyperlink"/>
            <w:rFonts w:eastAsia="Times New Roman"/>
          </w:rPr>
          <w:t>Publication 52</w:t>
        </w:r>
      </w:hyperlink>
      <w:r w:rsidRPr="006B1D87">
        <w:rPr>
          <w:rFonts w:eastAsia="Times New Roman"/>
        </w:rPr>
        <w:t>, Acceptance of Hazardous or Perishable Articles.</w:t>
      </w:r>
    </w:p>
    <w:p w:rsidR="00A46F8C" w:rsidRPr="006B1D87" w:rsidRDefault="00A46F8C" w:rsidP="00A46F8C">
      <w:pPr>
        <w:pStyle w:val="ListParagraph"/>
        <w:contextualSpacing/>
        <w:rPr>
          <w:rFonts w:eastAsia="Times New Roman"/>
        </w:rPr>
      </w:pPr>
    </w:p>
    <w:p w:rsidR="00A46F8C" w:rsidRPr="00E2068B" w:rsidRDefault="00A46F8C" w:rsidP="00A46F8C">
      <w:pPr>
        <w:contextualSpacing/>
        <w:rPr>
          <w:rFonts w:eastAsia="Times New Roman"/>
        </w:rPr>
      </w:pPr>
      <w:r w:rsidRPr="006B1D87">
        <w:rPr>
          <w:rFonts w:eastAsia="Times New Roman"/>
        </w:rPr>
        <w:t xml:space="preserve">The Transportation Safety Act of 1974 extended the Department of Transportation's (DOT) authority </w:t>
      </w:r>
      <w:r w:rsidRPr="00E2068B">
        <w:rPr>
          <w:rFonts w:eastAsia="Times New Roman"/>
        </w:rPr>
        <w:t xml:space="preserve">over transportation of hazardous or restricted materials. The full text of the hazardous materials regulations is contained in </w:t>
      </w:r>
      <w:hyperlink r:id="rId22" w:history="1">
        <w:r w:rsidR="00562C22">
          <w:rPr>
            <w:rStyle w:val="Hyperlink"/>
            <w:rFonts w:eastAsia="Times New Roman"/>
          </w:rPr>
          <w:t>Title 49, Code of Federal Regulations, Parts 100-199</w:t>
        </w:r>
      </w:hyperlink>
      <w:r w:rsidR="00562C22">
        <w:rPr>
          <w:rFonts w:eastAsia="Times New Roman"/>
        </w:rPr>
        <w:t xml:space="preserve">. </w:t>
      </w:r>
      <w:r w:rsidRPr="00E2068B">
        <w:rPr>
          <w:rFonts w:eastAsia="Times New Roman"/>
        </w:rPr>
        <w:t>It is the shipper's responsibility to comply with all applicable DOT regulations.</w:t>
      </w:r>
    </w:p>
    <w:p w:rsidR="00A46F8C" w:rsidRPr="00E2068B" w:rsidRDefault="00A46F8C" w:rsidP="00A46F8C">
      <w:pPr>
        <w:contextualSpacing/>
        <w:rPr>
          <w:rFonts w:eastAsia="Times New Roman"/>
        </w:rPr>
      </w:pPr>
    </w:p>
    <w:p w:rsidR="00A46F8C" w:rsidRPr="00E2068B" w:rsidRDefault="00A46F8C" w:rsidP="00A46F8C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2068B">
        <w:rPr>
          <w:b/>
          <w:bCs/>
          <w:sz w:val="28"/>
          <w:szCs w:val="28"/>
        </w:rPr>
        <w:t>C. Hazardous Materials</w:t>
      </w:r>
    </w:p>
    <w:p w:rsidR="00A46F8C" w:rsidRPr="006B1D87" w:rsidRDefault="00A46F8C" w:rsidP="00A46F8C">
      <w:pPr>
        <w:rPr>
          <w:color w:val="FF0000"/>
          <w:sz w:val="16"/>
          <w:szCs w:val="16"/>
        </w:rPr>
      </w:pPr>
    </w:p>
    <w:p w:rsidR="008524F3" w:rsidRPr="006B1D87" w:rsidRDefault="008524F3" w:rsidP="008524F3">
      <w:pPr>
        <w:autoSpaceDE w:val="0"/>
        <w:autoSpaceDN w:val="0"/>
        <w:adjustRightInd w:val="0"/>
        <w:rPr>
          <w:sz w:val="16"/>
          <w:szCs w:val="16"/>
        </w:rPr>
      </w:pPr>
      <w:r w:rsidRPr="006B1D87">
        <w:t xml:space="preserve">The main categories of hazardous materials sent to the </w:t>
      </w:r>
      <w:r w:rsidR="00255A17">
        <w:t>L</w:t>
      </w:r>
      <w:r w:rsidRPr="006B1D87">
        <w:t>ab are:</w:t>
      </w:r>
    </w:p>
    <w:p w:rsidR="008524F3" w:rsidRPr="006B1D87" w:rsidRDefault="008524F3" w:rsidP="008524F3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 w:rsidRPr="006B1D87">
        <w:t>poisons</w:t>
      </w:r>
    </w:p>
    <w:p w:rsidR="008524F3" w:rsidRPr="006B1D87" w:rsidRDefault="008524F3" w:rsidP="008524F3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 w:rsidRPr="006B1D87">
        <w:t>flammable liquids</w:t>
      </w:r>
      <w:r w:rsidR="005A5616">
        <w:t xml:space="preserve"> </w:t>
      </w:r>
      <w:r w:rsidR="00E25739">
        <w:t>and</w:t>
      </w:r>
      <w:r w:rsidR="005A5616">
        <w:t xml:space="preserve"> solids</w:t>
      </w:r>
    </w:p>
    <w:p w:rsidR="008524F3" w:rsidRPr="006B1D87" w:rsidRDefault="008524F3" w:rsidP="008524F3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 w:rsidRPr="006B1D87">
        <w:t>oxidizers</w:t>
      </w:r>
    </w:p>
    <w:p w:rsidR="008524F3" w:rsidRPr="006B1D87" w:rsidRDefault="008524F3" w:rsidP="008524F3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 w:rsidRPr="006B1D87">
        <w:t>corrosive materials (acids and alkalis)</w:t>
      </w:r>
    </w:p>
    <w:p w:rsidR="008524F3" w:rsidRPr="006B1D87" w:rsidRDefault="008524F3" w:rsidP="008524F3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 w:rsidRPr="006B1D87">
        <w:t>irritating materials</w:t>
      </w:r>
    </w:p>
    <w:p w:rsidR="008524F3" w:rsidRPr="006B1D87" w:rsidRDefault="00B309E6" w:rsidP="008524F3">
      <w:pPr>
        <w:pStyle w:val="ListParagraph"/>
        <w:numPr>
          <w:ilvl w:val="0"/>
          <w:numId w:val="57"/>
        </w:numPr>
        <w:autoSpaceDE w:val="0"/>
        <w:autoSpaceDN w:val="0"/>
        <w:adjustRightInd w:val="0"/>
      </w:pPr>
      <w:r>
        <w:t>b</w:t>
      </w:r>
      <w:r w:rsidRPr="006B1D87">
        <w:t xml:space="preserve">iological </w:t>
      </w:r>
      <w:r w:rsidR="008524F3" w:rsidRPr="006B1D87">
        <w:t>samples</w:t>
      </w:r>
    </w:p>
    <w:p w:rsidR="008524F3" w:rsidRPr="006B1D87" w:rsidRDefault="008524F3" w:rsidP="008524F3">
      <w:pPr>
        <w:autoSpaceDE w:val="0"/>
        <w:autoSpaceDN w:val="0"/>
        <w:adjustRightInd w:val="0"/>
      </w:pPr>
    </w:p>
    <w:p w:rsidR="008524F3" w:rsidRPr="006B1D87" w:rsidRDefault="004E7DC7" w:rsidP="008524F3">
      <w:pPr>
        <w:autoSpaceDE w:val="0"/>
        <w:autoSpaceDN w:val="0"/>
        <w:adjustRightInd w:val="0"/>
      </w:pPr>
      <w:hyperlink r:id="rId23" w:history="1">
        <w:r w:rsidR="00E25739">
          <w:rPr>
            <w:rStyle w:val="Hyperlink"/>
          </w:rPr>
          <w:t>49 CFR Table 172.101</w:t>
        </w:r>
      </w:hyperlink>
      <w:r w:rsidR="008524F3" w:rsidRPr="006B1D87">
        <w:t xml:space="preserve"> is </w:t>
      </w:r>
      <w:r w:rsidR="00DC0346">
        <w:t>vital</w:t>
      </w:r>
      <w:r w:rsidR="008524F3" w:rsidRPr="006B1D87">
        <w:t xml:space="preserve"> to</w:t>
      </w:r>
      <w:r w:rsidR="00664CC0" w:rsidRPr="006B1D87">
        <w:t xml:space="preserve"> </w:t>
      </w:r>
      <w:r w:rsidR="008524F3" w:rsidRPr="006B1D87">
        <w:t>understanding current DOT regulations for domestic</w:t>
      </w:r>
      <w:r w:rsidR="00664CC0" w:rsidRPr="006B1D87">
        <w:t xml:space="preserve"> </w:t>
      </w:r>
      <w:r w:rsidR="008524F3" w:rsidRPr="006B1D87">
        <w:t>shipment of hazardous materials. To ensure that current</w:t>
      </w:r>
      <w:r w:rsidR="00664CC0" w:rsidRPr="006B1D87">
        <w:t xml:space="preserve"> </w:t>
      </w:r>
      <w:r w:rsidR="008524F3" w:rsidRPr="006B1D87">
        <w:t>regulations are followed, it is important to use only the</w:t>
      </w:r>
      <w:r w:rsidR="00664CC0" w:rsidRPr="006B1D87">
        <w:t xml:space="preserve"> </w:t>
      </w:r>
      <w:r w:rsidR="008524F3" w:rsidRPr="006B1D87">
        <w:t>most recent edition of 49 CFR</w:t>
      </w:r>
      <w:r w:rsidR="00E25739">
        <w:t>.</w:t>
      </w:r>
    </w:p>
    <w:p w:rsidR="008524F3" w:rsidRPr="006B1D87" w:rsidRDefault="008524F3" w:rsidP="008524F3">
      <w:pPr>
        <w:autoSpaceDE w:val="0"/>
        <w:autoSpaceDN w:val="0"/>
        <w:adjustRightInd w:val="0"/>
      </w:pPr>
    </w:p>
    <w:p w:rsidR="00202753" w:rsidRDefault="008524F3" w:rsidP="00664CC0">
      <w:pPr>
        <w:autoSpaceDE w:val="0"/>
        <w:autoSpaceDN w:val="0"/>
        <w:adjustRightInd w:val="0"/>
      </w:pPr>
      <w:r w:rsidRPr="006B1D87">
        <w:t>The USPS and private carriers base their shipping</w:t>
      </w:r>
      <w:r w:rsidR="00664CC0" w:rsidRPr="006B1D87">
        <w:t xml:space="preserve"> </w:t>
      </w:r>
      <w:r w:rsidRPr="006B1D87">
        <w:t>procedures for hazardous materials on the DOT 49 CFR</w:t>
      </w:r>
      <w:r w:rsidR="00664CC0" w:rsidRPr="006B1D87">
        <w:t xml:space="preserve"> </w:t>
      </w:r>
      <w:r w:rsidRPr="006B1D87">
        <w:t>regulations. These regulations are the minimum acceptable</w:t>
      </w:r>
      <w:r w:rsidR="00664CC0" w:rsidRPr="006B1D87">
        <w:t xml:space="preserve"> </w:t>
      </w:r>
      <w:r w:rsidRPr="006B1D87">
        <w:t>for hazardous materials. In some case</w:t>
      </w:r>
      <w:r w:rsidR="00202753">
        <w:t>s</w:t>
      </w:r>
      <w:r w:rsidRPr="006B1D87">
        <w:t>, the carriers have</w:t>
      </w:r>
      <w:r w:rsidR="00664CC0" w:rsidRPr="006B1D87">
        <w:t xml:space="preserve"> </w:t>
      </w:r>
      <w:r w:rsidRPr="006B1D87">
        <w:t xml:space="preserve">chosen to be more restrictive than DOT regulations. </w:t>
      </w:r>
    </w:p>
    <w:p w:rsidR="00A46F8C" w:rsidRPr="001032C9" w:rsidRDefault="008524F3" w:rsidP="00664CC0">
      <w:pPr>
        <w:autoSpaceDE w:val="0"/>
        <w:autoSpaceDN w:val="0"/>
        <w:adjustRightInd w:val="0"/>
      </w:pPr>
      <w:r w:rsidRPr="006B1D87">
        <w:t>In</w:t>
      </w:r>
      <w:r w:rsidR="008B7D09" w:rsidRPr="006B1D87">
        <w:t xml:space="preserve"> </w:t>
      </w:r>
      <w:r w:rsidRPr="001032C9">
        <w:t>using these procedures, it is the shipper's responsibility to</w:t>
      </w:r>
      <w:r w:rsidR="00664CC0" w:rsidRPr="001032C9">
        <w:t xml:space="preserve"> </w:t>
      </w:r>
      <w:r w:rsidRPr="001032C9">
        <w:t xml:space="preserve">determine if the carrier they </w:t>
      </w:r>
      <w:r w:rsidR="001032C9" w:rsidRPr="001032C9">
        <w:t>plan to</w:t>
      </w:r>
      <w:r w:rsidRPr="001032C9">
        <w:t xml:space="preserve"> use is more restrictive</w:t>
      </w:r>
      <w:r w:rsidR="00664CC0" w:rsidRPr="001032C9">
        <w:t xml:space="preserve"> </w:t>
      </w:r>
      <w:r w:rsidRPr="001032C9">
        <w:t>than DOT. The shipper must comply with the carrier's</w:t>
      </w:r>
      <w:r w:rsidR="00664CC0" w:rsidRPr="001032C9">
        <w:t xml:space="preserve"> </w:t>
      </w:r>
      <w:r w:rsidRPr="001032C9">
        <w:t>requirements.</w:t>
      </w:r>
    </w:p>
    <w:p w:rsidR="00622D3A" w:rsidRDefault="00622D3A" w:rsidP="008B7D0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B7D09" w:rsidRPr="001032C9" w:rsidRDefault="008B7D09" w:rsidP="008B7D09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1032C9">
        <w:rPr>
          <w:b/>
          <w:bCs/>
          <w:sz w:val="28"/>
          <w:szCs w:val="28"/>
        </w:rPr>
        <w:t>D. Notice to the Carrier</w:t>
      </w:r>
    </w:p>
    <w:p w:rsidR="008B7D09" w:rsidRPr="006B1D87" w:rsidRDefault="008B7D09" w:rsidP="008B7D09">
      <w:pPr>
        <w:rPr>
          <w:color w:val="FF0000"/>
          <w:sz w:val="16"/>
          <w:szCs w:val="16"/>
        </w:rPr>
      </w:pPr>
    </w:p>
    <w:p w:rsidR="008B7D09" w:rsidRPr="006B1D87" w:rsidRDefault="00CD5D67" w:rsidP="00CD5D67">
      <w:pPr>
        <w:autoSpaceDE w:val="0"/>
        <w:autoSpaceDN w:val="0"/>
        <w:adjustRightInd w:val="0"/>
      </w:pPr>
      <w:r w:rsidRPr="006B1D87">
        <w:t>For all modes of transportation, the carrier must be clearly informed that hazardous material is being tendered.</w:t>
      </w:r>
      <w:r w:rsidR="00E25739">
        <w:t xml:space="preserve"> Serious Federal civil and criminal penalties can be imposed for violations of the provisions in Title 49.</w:t>
      </w:r>
    </w:p>
    <w:p w:rsidR="00CD5D67" w:rsidRPr="006B1D87" w:rsidRDefault="00CD5D67" w:rsidP="00CD5D67">
      <w:pPr>
        <w:autoSpaceDE w:val="0"/>
        <w:autoSpaceDN w:val="0"/>
        <w:adjustRightInd w:val="0"/>
      </w:pPr>
    </w:p>
    <w:p w:rsidR="00E25739" w:rsidRDefault="00CD5D67" w:rsidP="00CD5D67">
      <w:pPr>
        <w:autoSpaceDE w:val="0"/>
        <w:autoSpaceDN w:val="0"/>
        <w:adjustRightInd w:val="0"/>
      </w:pPr>
      <w:r w:rsidRPr="006B1D87">
        <w:t>The great variety of chemicals precludes the listing of each item that may be mailed.</w:t>
      </w:r>
    </w:p>
    <w:p w:rsidR="00E25739" w:rsidRPr="00E25739" w:rsidRDefault="004E7DC7">
      <w:pPr>
        <w:autoSpaceDE w:val="0"/>
        <w:autoSpaceDN w:val="0"/>
        <w:adjustRightInd w:val="0"/>
      </w:pPr>
      <w:hyperlink r:id="rId24" w:history="1">
        <w:r w:rsidR="00E25739">
          <w:rPr>
            <w:rStyle w:val="Hyperlink"/>
          </w:rPr>
          <w:t>Publication 52</w:t>
        </w:r>
      </w:hyperlink>
      <w:r w:rsidR="00E25739" w:rsidRPr="00E25739">
        <w:t xml:space="preserve"> </w:t>
      </w:r>
      <w:r w:rsidR="00CD5D67" w:rsidRPr="006B1D87">
        <w:t xml:space="preserve">from the United States Postal Service </w:t>
      </w:r>
      <w:r w:rsidR="00E25739">
        <w:t>details</w:t>
      </w:r>
      <w:r w:rsidR="00CD5D67" w:rsidRPr="006B1D87">
        <w:t xml:space="preserve"> what </w:t>
      </w:r>
      <w:r w:rsidR="00E25739">
        <w:t>is restricted and includes: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Combustible/flammable liquids and solids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Compressed gases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Corrosives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Gasoline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Herbicides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Hydrochloric</w:t>
      </w:r>
      <w:r w:rsidR="00360BA4">
        <w:t>, hydrofluoric, nitric, and sulfuric</w:t>
      </w:r>
      <w:r>
        <w:t xml:space="preserve"> acid</w:t>
      </w:r>
      <w:r w:rsidR="00360BA4">
        <w:t>s</w:t>
      </w:r>
    </w:p>
    <w:p w:rsidR="00E25739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Hydrogen peroxide</w:t>
      </w:r>
    </w:p>
    <w:p w:rsidR="00E25739" w:rsidRPr="006B1D87" w:rsidRDefault="00E25739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Oxidizing substances</w:t>
      </w:r>
    </w:p>
    <w:p w:rsidR="00E25739" w:rsidRPr="006B1D87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Organic peroxides</w:t>
      </w:r>
    </w:p>
    <w:p w:rsidR="00CD5D67" w:rsidRDefault="00CD5D67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 w:rsidRPr="006B1D87">
        <w:t>Organic phosphate compounds</w:t>
      </w:r>
    </w:p>
    <w:p w:rsidR="00CD5D67" w:rsidRDefault="00E25739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Pesticides</w:t>
      </w:r>
    </w:p>
    <w:p w:rsidR="00360BA4" w:rsidRDefault="00360BA4" w:rsidP="00CD5D67">
      <w:pPr>
        <w:pStyle w:val="ListParagraph"/>
        <w:numPr>
          <w:ilvl w:val="0"/>
          <w:numId w:val="58"/>
        </w:numPr>
        <w:autoSpaceDE w:val="0"/>
        <w:autoSpaceDN w:val="0"/>
        <w:adjustRightInd w:val="0"/>
      </w:pPr>
      <w:r>
        <w:t>Poisons</w:t>
      </w:r>
    </w:p>
    <w:p w:rsidR="00CD5D67" w:rsidRPr="006B1D87" w:rsidRDefault="00CD5D67" w:rsidP="00CD5D67">
      <w:pPr>
        <w:autoSpaceDE w:val="0"/>
        <w:autoSpaceDN w:val="0"/>
        <w:adjustRightInd w:val="0"/>
      </w:pPr>
    </w:p>
    <w:p w:rsidR="00CD5D67" w:rsidRPr="006B1D87" w:rsidRDefault="00360BA4" w:rsidP="00CD5D67">
      <w:pPr>
        <w:autoSpaceDE w:val="0"/>
        <w:autoSpaceDN w:val="0"/>
        <w:adjustRightInd w:val="0"/>
      </w:pPr>
      <w:r>
        <w:t>S</w:t>
      </w:r>
      <w:r w:rsidR="00CD5D67" w:rsidRPr="006B1D87">
        <w:t xml:space="preserve">olid sorbent tubes, filters, and wipe samples </w:t>
      </w:r>
      <w:r>
        <w:t>are</w:t>
      </w:r>
      <w:r w:rsidRPr="006B1D87">
        <w:t xml:space="preserve"> </w:t>
      </w:r>
      <w:r w:rsidR="00CD5D67" w:rsidRPr="006B1D87">
        <w:t xml:space="preserve">not classified as hazardous materials and can be shipped as regular certified mail through the USPS. </w:t>
      </w:r>
    </w:p>
    <w:p w:rsidR="00CD5D67" w:rsidRPr="006B1D87" w:rsidRDefault="00CD5D67" w:rsidP="00CD5D67">
      <w:pPr>
        <w:autoSpaceDE w:val="0"/>
        <w:autoSpaceDN w:val="0"/>
        <w:adjustRightInd w:val="0"/>
      </w:pPr>
    </w:p>
    <w:p w:rsidR="00CD5D67" w:rsidRPr="006B1D87" w:rsidRDefault="00CD5D67" w:rsidP="00CD5D67">
      <w:pPr>
        <w:autoSpaceDE w:val="0"/>
        <w:autoSpaceDN w:val="0"/>
        <w:adjustRightInd w:val="0"/>
      </w:pPr>
      <w:r w:rsidRPr="006B1D87">
        <w:t xml:space="preserve">When a restricted article is tendered for shipment, the customer </w:t>
      </w:r>
      <w:r w:rsidR="00C22614" w:rsidRPr="006B1D87">
        <w:t>is required</w:t>
      </w:r>
      <w:r w:rsidRPr="006B1D87">
        <w:t xml:space="preserve"> to identify, classify, package, mark, label, and certify all articles as specified in Title 49. </w:t>
      </w:r>
      <w:r w:rsidR="00360BA4">
        <w:t>S</w:t>
      </w:r>
      <w:r w:rsidRPr="006B1D87">
        <w:t>hipper’s Certification and labels for restricted articles can be obtained from:</w:t>
      </w:r>
    </w:p>
    <w:p w:rsidR="00CD5D67" w:rsidRPr="006B1D87" w:rsidRDefault="00CD5D67" w:rsidP="00CD5D67">
      <w:pPr>
        <w:autoSpaceDE w:val="0"/>
        <w:autoSpaceDN w:val="0"/>
        <w:adjustRightInd w:val="0"/>
      </w:pPr>
      <w:r w:rsidRPr="006B1D87">
        <w:t xml:space="preserve"> </w:t>
      </w:r>
    </w:p>
    <w:p w:rsidR="00CD5D67" w:rsidRPr="006B1D87" w:rsidRDefault="00420751" w:rsidP="00CD5D67">
      <w:pPr>
        <w:autoSpaceDE w:val="0"/>
        <w:autoSpaceDN w:val="0"/>
        <w:adjustRightInd w:val="0"/>
        <w:ind w:left="720"/>
      </w:pPr>
      <w:r>
        <w:t>Labelmaster</w:t>
      </w:r>
    </w:p>
    <w:p w:rsidR="00CD5D67" w:rsidRPr="006B1D87" w:rsidRDefault="00CD5D67" w:rsidP="00CD5D67">
      <w:pPr>
        <w:autoSpaceDE w:val="0"/>
        <w:autoSpaceDN w:val="0"/>
        <w:adjustRightInd w:val="0"/>
        <w:ind w:left="720"/>
      </w:pPr>
      <w:r w:rsidRPr="006B1D87">
        <w:t>5724 N Pulaski Rd</w:t>
      </w:r>
    </w:p>
    <w:p w:rsidR="00CD5D67" w:rsidRPr="006B1D87" w:rsidRDefault="00CD5D67" w:rsidP="00CD5D67">
      <w:pPr>
        <w:autoSpaceDE w:val="0"/>
        <w:autoSpaceDN w:val="0"/>
        <w:adjustRightInd w:val="0"/>
        <w:ind w:left="720"/>
      </w:pPr>
      <w:r w:rsidRPr="006B1D87">
        <w:t>Chicago, Il 60646</w:t>
      </w:r>
    </w:p>
    <w:p w:rsidR="00B309E6" w:rsidRDefault="001043DF" w:rsidP="00B309E6">
      <w:pPr>
        <w:autoSpaceDE w:val="0"/>
        <w:autoSpaceDN w:val="0"/>
        <w:adjustRightInd w:val="0"/>
        <w:ind w:left="720"/>
      </w:pPr>
      <w:r>
        <w:t>1-</w:t>
      </w:r>
      <w:r w:rsidR="00B309E6" w:rsidRPr="00B309E6">
        <w:t>800-621-5808</w:t>
      </w:r>
    </w:p>
    <w:p w:rsidR="00CD5D67" w:rsidRPr="001B7E52" w:rsidRDefault="004E7DC7" w:rsidP="00255A17">
      <w:pPr>
        <w:autoSpaceDE w:val="0"/>
        <w:autoSpaceDN w:val="0"/>
        <w:adjustRightInd w:val="0"/>
        <w:ind w:left="720"/>
        <w:rPr>
          <w:rFonts w:eastAsia="Times New Roman"/>
        </w:rPr>
      </w:pPr>
      <w:hyperlink r:id="rId25" w:history="1">
        <w:r w:rsidR="00DC0346" w:rsidRPr="00E57925">
          <w:rPr>
            <w:rStyle w:val="Hyperlink"/>
          </w:rPr>
          <w:t>http://www.labelmaster.com</w:t>
        </w:r>
      </w:hyperlink>
    </w:p>
    <w:sectPr w:rsidR="00CD5D67" w:rsidRPr="001B7E52" w:rsidSect="00E16B64">
      <w:footerReference w:type="default" r:id="rId26"/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6CA" w:rsidRDefault="005876CA" w:rsidP="00BA5A6A">
      <w:r>
        <w:separator/>
      </w:r>
    </w:p>
  </w:endnote>
  <w:endnote w:type="continuationSeparator" w:id="0">
    <w:p w:rsidR="005876CA" w:rsidRDefault="005876CA" w:rsidP="00BA5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6CA" w:rsidRPr="009138E6" w:rsidRDefault="005876CA" w:rsidP="00BA5A6A">
    <w:pPr>
      <w:pStyle w:val="Footer"/>
    </w:pPr>
    <w:r>
      <w:rPr>
        <w:lang w:val="en-US"/>
      </w:rPr>
      <w:t xml:space="preserve">Section II / </w:t>
    </w:r>
    <w:r w:rsidRPr="009138E6">
      <w:t xml:space="preserve">Chapter </w:t>
    </w:r>
    <w:r w:rsidR="002F7A3A">
      <w:rPr>
        <w:lang w:val="en-US"/>
      </w:rPr>
      <w:t>4</w:t>
    </w:r>
    <w:r w:rsidR="002F7A3A" w:rsidRPr="009138E6">
      <w:t xml:space="preserve"> </w:t>
    </w:r>
    <w:r w:rsidRPr="009138E6">
      <w:t xml:space="preserve">- Page </w:t>
    </w:r>
    <w:r>
      <w:fldChar w:fldCharType="begin"/>
    </w:r>
    <w:r>
      <w:instrText xml:space="preserve"> PAGE   \* MERGEFORMAT </w:instrText>
    </w:r>
    <w:r>
      <w:fldChar w:fldCharType="separate"/>
    </w:r>
    <w:r w:rsidR="00824324">
      <w:rPr>
        <w:noProof/>
      </w:rPr>
      <w:t>1</w:t>
    </w:r>
    <w:r>
      <w:fldChar w:fldCharType="end"/>
    </w:r>
    <w:r w:rsidRPr="009138E6">
      <w:t xml:space="preserve"> </w:t>
    </w:r>
  </w:p>
  <w:p w:rsidR="005876CA" w:rsidRDefault="005876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6CA" w:rsidRDefault="005876CA" w:rsidP="00BA5A6A">
      <w:r>
        <w:separator/>
      </w:r>
    </w:p>
  </w:footnote>
  <w:footnote w:type="continuationSeparator" w:id="0">
    <w:p w:rsidR="005876CA" w:rsidRDefault="005876CA" w:rsidP="00BA5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 w15:restartNumberingAfterBreak="0">
    <w:nsid w:val="FFFFFF89"/>
    <w:multiLevelType w:val="singleLevel"/>
    <w:tmpl w:val="9C8667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03F5D"/>
    <w:multiLevelType w:val="hybridMultilevel"/>
    <w:tmpl w:val="DF045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E581C"/>
    <w:multiLevelType w:val="hybridMultilevel"/>
    <w:tmpl w:val="CE32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5EE5"/>
    <w:multiLevelType w:val="hybridMultilevel"/>
    <w:tmpl w:val="F998C86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A3837D9"/>
    <w:multiLevelType w:val="hybridMultilevel"/>
    <w:tmpl w:val="0ACE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74EA5"/>
    <w:multiLevelType w:val="hybridMultilevel"/>
    <w:tmpl w:val="E5B8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A82A54"/>
    <w:multiLevelType w:val="hybridMultilevel"/>
    <w:tmpl w:val="167A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A47"/>
    <w:multiLevelType w:val="hybridMultilevel"/>
    <w:tmpl w:val="886C32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E0E0A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5C4924"/>
    <w:multiLevelType w:val="hybridMultilevel"/>
    <w:tmpl w:val="3CB2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0347D"/>
    <w:multiLevelType w:val="hybridMultilevel"/>
    <w:tmpl w:val="A23E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00FE6"/>
    <w:multiLevelType w:val="hybridMultilevel"/>
    <w:tmpl w:val="DF92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8B1AA9"/>
    <w:multiLevelType w:val="hybridMultilevel"/>
    <w:tmpl w:val="93CA58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3B40578"/>
    <w:multiLevelType w:val="hybridMultilevel"/>
    <w:tmpl w:val="1A54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868B5"/>
    <w:multiLevelType w:val="hybridMultilevel"/>
    <w:tmpl w:val="7F94C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3842A2"/>
    <w:multiLevelType w:val="hybridMultilevel"/>
    <w:tmpl w:val="51B4E448"/>
    <w:lvl w:ilvl="0" w:tplc="04090001">
      <w:start w:val="1"/>
      <w:numFmt w:val="bullet"/>
      <w:pStyle w:val="Body3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17A37F4F"/>
    <w:multiLevelType w:val="hybridMultilevel"/>
    <w:tmpl w:val="97E4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8337F2"/>
    <w:multiLevelType w:val="hybridMultilevel"/>
    <w:tmpl w:val="1EDC2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8D0193"/>
    <w:multiLevelType w:val="hybridMultilevel"/>
    <w:tmpl w:val="33D02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CAF2B67"/>
    <w:multiLevelType w:val="hybridMultilevel"/>
    <w:tmpl w:val="6C2417B2"/>
    <w:lvl w:ilvl="0" w:tplc="D10094CC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  <w:kern w:val="0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9" w15:restartNumberingAfterBreak="0">
    <w:nsid w:val="1D0D2F8E"/>
    <w:multiLevelType w:val="hybridMultilevel"/>
    <w:tmpl w:val="34CCBEF8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1F192BD8"/>
    <w:multiLevelType w:val="hybridMultilevel"/>
    <w:tmpl w:val="9138A0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F286D82"/>
    <w:multiLevelType w:val="hybridMultilevel"/>
    <w:tmpl w:val="FEE06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0B5D1A"/>
    <w:multiLevelType w:val="hybridMultilevel"/>
    <w:tmpl w:val="0E74B5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34F38AB"/>
    <w:multiLevelType w:val="hybridMultilevel"/>
    <w:tmpl w:val="09CC1C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7145466"/>
    <w:multiLevelType w:val="hybridMultilevel"/>
    <w:tmpl w:val="318C5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8A05EA"/>
    <w:multiLevelType w:val="hybridMultilevel"/>
    <w:tmpl w:val="28468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7A76D76"/>
    <w:multiLevelType w:val="hybridMultilevel"/>
    <w:tmpl w:val="254AC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2F383F"/>
    <w:multiLevelType w:val="hybridMultilevel"/>
    <w:tmpl w:val="064AB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kern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F6168B"/>
    <w:multiLevelType w:val="hybridMultilevel"/>
    <w:tmpl w:val="902A0B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34CB069A"/>
    <w:multiLevelType w:val="hybridMultilevel"/>
    <w:tmpl w:val="3AD8D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16433"/>
    <w:multiLevelType w:val="hybridMultilevel"/>
    <w:tmpl w:val="7CB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9DF5B62"/>
    <w:multiLevelType w:val="hybridMultilevel"/>
    <w:tmpl w:val="9D1232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3BDA6AE5"/>
    <w:multiLevelType w:val="hybridMultilevel"/>
    <w:tmpl w:val="4E3A8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5F0AE1"/>
    <w:multiLevelType w:val="hybridMultilevel"/>
    <w:tmpl w:val="40F2F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580EF2"/>
    <w:multiLevelType w:val="hybridMultilevel"/>
    <w:tmpl w:val="DC7E5AD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418D0B62"/>
    <w:multiLevelType w:val="hybridMultilevel"/>
    <w:tmpl w:val="DFCA0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1D66606"/>
    <w:multiLevelType w:val="hybridMultilevel"/>
    <w:tmpl w:val="CAC209EC"/>
    <w:lvl w:ilvl="0" w:tplc="DC2069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2B42FB1"/>
    <w:multiLevelType w:val="hybridMultilevel"/>
    <w:tmpl w:val="D2BE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4693822"/>
    <w:multiLevelType w:val="hybridMultilevel"/>
    <w:tmpl w:val="3B98A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382AD4"/>
    <w:multiLevelType w:val="hybridMultilevel"/>
    <w:tmpl w:val="7EDAFC2E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4A0B4E90"/>
    <w:multiLevelType w:val="hybridMultilevel"/>
    <w:tmpl w:val="F1D2B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CF75EBA"/>
    <w:multiLevelType w:val="hybridMultilevel"/>
    <w:tmpl w:val="A3C8B55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2" w15:restartNumberingAfterBreak="0">
    <w:nsid w:val="4D4A4F30"/>
    <w:multiLevelType w:val="hybridMultilevel"/>
    <w:tmpl w:val="76DEB6B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3" w15:restartNumberingAfterBreak="0">
    <w:nsid w:val="51DC3033"/>
    <w:multiLevelType w:val="hybridMultilevel"/>
    <w:tmpl w:val="631C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F81287"/>
    <w:multiLevelType w:val="hybridMultilevel"/>
    <w:tmpl w:val="0C80D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A86A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A008BE"/>
    <w:multiLevelType w:val="hybridMultilevel"/>
    <w:tmpl w:val="19566B2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6" w15:restartNumberingAfterBreak="0">
    <w:nsid w:val="5A8C7D7C"/>
    <w:multiLevelType w:val="hybridMultilevel"/>
    <w:tmpl w:val="0BECB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ADC0306"/>
    <w:multiLevelType w:val="hybridMultilevel"/>
    <w:tmpl w:val="8A06935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8" w15:restartNumberingAfterBreak="0">
    <w:nsid w:val="5B226A8F"/>
    <w:multiLevelType w:val="multilevel"/>
    <w:tmpl w:val="381CD4AC"/>
    <w:styleLink w:val="DCBSList"/>
    <w:lvl w:ilvl="0">
      <w:start w:val="1"/>
      <w:numFmt w:val="decimal"/>
      <w:pStyle w:val="ListNumber"/>
      <w:lvlText w:val="%1."/>
      <w:lvlJc w:val="right"/>
      <w:pPr>
        <w:ind w:left="360" w:hanging="144"/>
      </w:pPr>
      <w:rPr>
        <w:rFonts w:ascii="Times New Roman" w:hAnsi="Times New Roman" w:hint="default"/>
        <w:sz w:val="24"/>
      </w:rPr>
    </w:lvl>
    <w:lvl w:ilvl="1">
      <w:start w:val="1"/>
      <w:numFmt w:val="upperLetter"/>
      <w:pStyle w:val="ListNumber2"/>
      <w:lvlText w:val="%2."/>
      <w:lvlJc w:val="right"/>
      <w:pPr>
        <w:ind w:left="720" w:hanging="144"/>
      </w:pPr>
      <w:rPr>
        <w:rFonts w:ascii="Times New Roman" w:hAnsi="Times New Roman" w:hint="default"/>
        <w:sz w:val="24"/>
      </w:rPr>
    </w:lvl>
    <w:lvl w:ilvl="2">
      <w:start w:val="1"/>
      <w:numFmt w:val="decimal"/>
      <w:pStyle w:val="ListNumber3"/>
      <w:lvlText w:val="(%3)"/>
      <w:lvlJc w:val="right"/>
      <w:pPr>
        <w:ind w:left="1080" w:hanging="144"/>
      </w:pPr>
      <w:rPr>
        <w:rFonts w:ascii="Times New Roman" w:hAnsi="Times New Roman" w:hint="default"/>
        <w:sz w:val="24"/>
      </w:rPr>
    </w:lvl>
    <w:lvl w:ilvl="3">
      <w:start w:val="1"/>
      <w:numFmt w:val="lowerLetter"/>
      <w:pStyle w:val="ListNumber4"/>
      <w:lvlText w:val="(%4)"/>
      <w:lvlJc w:val="right"/>
      <w:pPr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5C8F1B2A"/>
    <w:multiLevelType w:val="hybridMultilevel"/>
    <w:tmpl w:val="7F182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B4114"/>
    <w:multiLevelType w:val="hybridMultilevel"/>
    <w:tmpl w:val="B6AC8DC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61891A87"/>
    <w:multiLevelType w:val="hybridMultilevel"/>
    <w:tmpl w:val="F066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9065F8"/>
    <w:multiLevelType w:val="hybridMultilevel"/>
    <w:tmpl w:val="D5F49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444412B"/>
    <w:multiLevelType w:val="hybridMultilevel"/>
    <w:tmpl w:val="A042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5913592"/>
    <w:multiLevelType w:val="hybridMultilevel"/>
    <w:tmpl w:val="158024D8"/>
    <w:lvl w:ilvl="0" w:tplc="73A8719C">
      <w:start w:val="1"/>
      <w:numFmt w:val="bullet"/>
      <w:lvlText w:val="-"/>
      <w:lvlJc w:val="left"/>
      <w:pPr>
        <w:ind w:left="2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A07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675DBE"/>
    <w:multiLevelType w:val="multilevel"/>
    <w:tmpl w:val="CCC2CFE2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6" w15:restartNumberingAfterBreak="0">
    <w:nsid w:val="712C75AD"/>
    <w:multiLevelType w:val="hybridMultilevel"/>
    <w:tmpl w:val="89AE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E631B3"/>
    <w:multiLevelType w:val="hybridMultilevel"/>
    <w:tmpl w:val="8BD27AB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8" w15:restartNumberingAfterBreak="0">
    <w:nsid w:val="799F0ABF"/>
    <w:multiLevelType w:val="hybridMultilevel"/>
    <w:tmpl w:val="3AD66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C3F6256"/>
    <w:multiLevelType w:val="hybridMultilevel"/>
    <w:tmpl w:val="884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DA1401"/>
    <w:multiLevelType w:val="hybridMultilevel"/>
    <w:tmpl w:val="2E8E8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14"/>
  </w:num>
  <w:num w:numId="3">
    <w:abstractNumId w:val="0"/>
  </w:num>
  <w:num w:numId="4">
    <w:abstractNumId w:val="55"/>
  </w:num>
  <w:num w:numId="5">
    <w:abstractNumId w:val="11"/>
  </w:num>
  <w:num w:numId="6">
    <w:abstractNumId w:val="19"/>
  </w:num>
  <w:num w:numId="7">
    <w:abstractNumId w:val="23"/>
  </w:num>
  <w:num w:numId="8">
    <w:abstractNumId w:val="39"/>
  </w:num>
  <w:num w:numId="9">
    <w:abstractNumId w:val="45"/>
  </w:num>
  <w:num w:numId="10">
    <w:abstractNumId w:val="3"/>
  </w:num>
  <w:num w:numId="11">
    <w:abstractNumId w:val="50"/>
  </w:num>
  <w:num w:numId="12">
    <w:abstractNumId w:val="47"/>
  </w:num>
  <w:num w:numId="13">
    <w:abstractNumId w:val="41"/>
  </w:num>
  <w:num w:numId="14">
    <w:abstractNumId w:val="43"/>
  </w:num>
  <w:num w:numId="15">
    <w:abstractNumId w:val="37"/>
  </w:num>
  <w:num w:numId="16">
    <w:abstractNumId w:val="56"/>
  </w:num>
  <w:num w:numId="17">
    <w:abstractNumId w:val="28"/>
  </w:num>
  <w:num w:numId="18">
    <w:abstractNumId w:val="38"/>
  </w:num>
  <w:num w:numId="19">
    <w:abstractNumId w:val="25"/>
  </w:num>
  <w:num w:numId="20">
    <w:abstractNumId w:val="7"/>
  </w:num>
  <w:num w:numId="21">
    <w:abstractNumId w:val="9"/>
  </w:num>
  <w:num w:numId="22">
    <w:abstractNumId w:val="53"/>
  </w:num>
  <w:num w:numId="23">
    <w:abstractNumId w:val="4"/>
  </w:num>
  <w:num w:numId="24">
    <w:abstractNumId w:val="31"/>
  </w:num>
  <w:num w:numId="25">
    <w:abstractNumId w:val="57"/>
  </w:num>
  <w:num w:numId="26">
    <w:abstractNumId w:val="42"/>
  </w:num>
  <w:num w:numId="27">
    <w:abstractNumId w:val="8"/>
  </w:num>
  <w:num w:numId="28">
    <w:abstractNumId w:val="59"/>
  </w:num>
  <w:num w:numId="29">
    <w:abstractNumId w:val="29"/>
  </w:num>
  <w:num w:numId="30">
    <w:abstractNumId w:val="15"/>
  </w:num>
  <w:num w:numId="31">
    <w:abstractNumId w:val="46"/>
  </w:num>
  <w:num w:numId="32">
    <w:abstractNumId w:val="22"/>
  </w:num>
  <w:num w:numId="33">
    <w:abstractNumId w:val="34"/>
  </w:num>
  <w:num w:numId="34">
    <w:abstractNumId w:val="21"/>
  </w:num>
  <w:num w:numId="35">
    <w:abstractNumId w:val="1"/>
  </w:num>
  <w:num w:numId="36">
    <w:abstractNumId w:val="52"/>
  </w:num>
  <w:num w:numId="37">
    <w:abstractNumId w:val="5"/>
  </w:num>
  <w:num w:numId="38">
    <w:abstractNumId w:val="58"/>
  </w:num>
  <w:num w:numId="39">
    <w:abstractNumId w:val="20"/>
  </w:num>
  <w:num w:numId="40">
    <w:abstractNumId w:val="13"/>
  </w:num>
  <w:num w:numId="41">
    <w:abstractNumId w:val="35"/>
  </w:num>
  <w:num w:numId="42">
    <w:abstractNumId w:val="16"/>
  </w:num>
  <w:num w:numId="43">
    <w:abstractNumId w:val="60"/>
  </w:num>
  <w:num w:numId="44">
    <w:abstractNumId w:val="17"/>
  </w:num>
  <w:num w:numId="45">
    <w:abstractNumId w:val="54"/>
  </w:num>
  <w:num w:numId="46">
    <w:abstractNumId w:val="30"/>
  </w:num>
  <w:num w:numId="47">
    <w:abstractNumId w:val="26"/>
  </w:num>
  <w:num w:numId="48">
    <w:abstractNumId w:val="51"/>
  </w:num>
  <w:num w:numId="49">
    <w:abstractNumId w:val="27"/>
  </w:num>
  <w:num w:numId="50">
    <w:abstractNumId w:val="18"/>
  </w:num>
  <w:num w:numId="51">
    <w:abstractNumId w:val="10"/>
  </w:num>
  <w:num w:numId="52">
    <w:abstractNumId w:val="24"/>
  </w:num>
  <w:num w:numId="53">
    <w:abstractNumId w:val="36"/>
  </w:num>
  <w:num w:numId="54">
    <w:abstractNumId w:val="40"/>
  </w:num>
  <w:num w:numId="55">
    <w:abstractNumId w:val="32"/>
  </w:num>
  <w:num w:numId="56">
    <w:abstractNumId w:val="44"/>
  </w:num>
  <w:num w:numId="57">
    <w:abstractNumId w:val="6"/>
  </w:num>
  <w:num w:numId="58">
    <w:abstractNumId w:val="12"/>
  </w:num>
  <w:num w:numId="59">
    <w:abstractNumId w:val="49"/>
  </w:num>
  <w:num w:numId="60">
    <w:abstractNumId w:val="33"/>
  </w:num>
  <w:num w:numId="61">
    <w:abstractNumId w:val="2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87C"/>
    <w:rsid w:val="00004B35"/>
    <w:rsid w:val="0001284E"/>
    <w:rsid w:val="00017101"/>
    <w:rsid w:val="000220DE"/>
    <w:rsid w:val="000250A3"/>
    <w:rsid w:val="000253BF"/>
    <w:rsid w:val="00026293"/>
    <w:rsid w:val="00026ACC"/>
    <w:rsid w:val="00031664"/>
    <w:rsid w:val="00031A85"/>
    <w:rsid w:val="0003244C"/>
    <w:rsid w:val="0003582F"/>
    <w:rsid w:val="00035D73"/>
    <w:rsid w:val="00035F14"/>
    <w:rsid w:val="00035F37"/>
    <w:rsid w:val="00037A5C"/>
    <w:rsid w:val="000421BD"/>
    <w:rsid w:val="000456C8"/>
    <w:rsid w:val="000464C5"/>
    <w:rsid w:val="00050980"/>
    <w:rsid w:val="00053519"/>
    <w:rsid w:val="00056020"/>
    <w:rsid w:val="0005607D"/>
    <w:rsid w:val="00062579"/>
    <w:rsid w:val="00063069"/>
    <w:rsid w:val="000667E7"/>
    <w:rsid w:val="00066B13"/>
    <w:rsid w:val="00067532"/>
    <w:rsid w:val="00070439"/>
    <w:rsid w:val="000705A8"/>
    <w:rsid w:val="00070AA9"/>
    <w:rsid w:val="00070DA9"/>
    <w:rsid w:val="00070F0D"/>
    <w:rsid w:val="00072875"/>
    <w:rsid w:val="00073154"/>
    <w:rsid w:val="00081804"/>
    <w:rsid w:val="000900F2"/>
    <w:rsid w:val="000903DF"/>
    <w:rsid w:val="00091FF3"/>
    <w:rsid w:val="000A20FC"/>
    <w:rsid w:val="000A21B0"/>
    <w:rsid w:val="000A229B"/>
    <w:rsid w:val="000A25EB"/>
    <w:rsid w:val="000A3CC0"/>
    <w:rsid w:val="000A48DF"/>
    <w:rsid w:val="000A5241"/>
    <w:rsid w:val="000A52AB"/>
    <w:rsid w:val="000A570D"/>
    <w:rsid w:val="000B02FF"/>
    <w:rsid w:val="000B040F"/>
    <w:rsid w:val="000B135C"/>
    <w:rsid w:val="000B2448"/>
    <w:rsid w:val="000B3549"/>
    <w:rsid w:val="000B68BB"/>
    <w:rsid w:val="000C0626"/>
    <w:rsid w:val="000D4BDF"/>
    <w:rsid w:val="000D67CD"/>
    <w:rsid w:val="000E5AE5"/>
    <w:rsid w:val="000E6497"/>
    <w:rsid w:val="000E7819"/>
    <w:rsid w:val="000F03CA"/>
    <w:rsid w:val="000F2C78"/>
    <w:rsid w:val="000F61FB"/>
    <w:rsid w:val="000F6F86"/>
    <w:rsid w:val="00102540"/>
    <w:rsid w:val="00102CE9"/>
    <w:rsid w:val="001032C9"/>
    <w:rsid w:val="00103799"/>
    <w:rsid w:val="00103E96"/>
    <w:rsid w:val="001043DF"/>
    <w:rsid w:val="001074B0"/>
    <w:rsid w:val="001136D1"/>
    <w:rsid w:val="001153DA"/>
    <w:rsid w:val="00115A00"/>
    <w:rsid w:val="00117E04"/>
    <w:rsid w:val="00120516"/>
    <w:rsid w:val="00120BAF"/>
    <w:rsid w:val="00124EA8"/>
    <w:rsid w:val="001307A1"/>
    <w:rsid w:val="001317CE"/>
    <w:rsid w:val="0013686F"/>
    <w:rsid w:val="00136F37"/>
    <w:rsid w:val="0014061C"/>
    <w:rsid w:val="001408CD"/>
    <w:rsid w:val="00140FA2"/>
    <w:rsid w:val="001410DF"/>
    <w:rsid w:val="001445A1"/>
    <w:rsid w:val="00146A41"/>
    <w:rsid w:val="0014767B"/>
    <w:rsid w:val="0015162B"/>
    <w:rsid w:val="001524BF"/>
    <w:rsid w:val="00152CC8"/>
    <w:rsid w:val="00153C36"/>
    <w:rsid w:val="00156A7B"/>
    <w:rsid w:val="00171A02"/>
    <w:rsid w:val="00181788"/>
    <w:rsid w:val="001838F7"/>
    <w:rsid w:val="0019068A"/>
    <w:rsid w:val="00190A2B"/>
    <w:rsid w:val="00191550"/>
    <w:rsid w:val="001939D1"/>
    <w:rsid w:val="001959ED"/>
    <w:rsid w:val="00195A5F"/>
    <w:rsid w:val="00196C46"/>
    <w:rsid w:val="0019708B"/>
    <w:rsid w:val="00197F66"/>
    <w:rsid w:val="001A1779"/>
    <w:rsid w:val="001A4792"/>
    <w:rsid w:val="001A6446"/>
    <w:rsid w:val="001B14C2"/>
    <w:rsid w:val="001B2C26"/>
    <w:rsid w:val="001B3459"/>
    <w:rsid w:val="001B4C5D"/>
    <w:rsid w:val="001B7E52"/>
    <w:rsid w:val="001C424F"/>
    <w:rsid w:val="001C46C2"/>
    <w:rsid w:val="001C538B"/>
    <w:rsid w:val="001D30EB"/>
    <w:rsid w:val="001D5009"/>
    <w:rsid w:val="001D5604"/>
    <w:rsid w:val="001E11D4"/>
    <w:rsid w:val="001E3AFA"/>
    <w:rsid w:val="001F362E"/>
    <w:rsid w:val="001F3E96"/>
    <w:rsid w:val="001F47CA"/>
    <w:rsid w:val="0020209D"/>
    <w:rsid w:val="002022DE"/>
    <w:rsid w:val="00202753"/>
    <w:rsid w:val="00203C46"/>
    <w:rsid w:val="00205F4F"/>
    <w:rsid w:val="00210BF4"/>
    <w:rsid w:val="00211DEA"/>
    <w:rsid w:val="002132D1"/>
    <w:rsid w:val="002227B3"/>
    <w:rsid w:val="00226BBF"/>
    <w:rsid w:val="002277E9"/>
    <w:rsid w:val="002315EF"/>
    <w:rsid w:val="00235B05"/>
    <w:rsid w:val="00237A5A"/>
    <w:rsid w:val="002408F0"/>
    <w:rsid w:val="00243A8C"/>
    <w:rsid w:val="00251E59"/>
    <w:rsid w:val="00254ECE"/>
    <w:rsid w:val="00255A17"/>
    <w:rsid w:val="0025753A"/>
    <w:rsid w:val="0026008B"/>
    <w:rsid w:val="002611B7"/>
    <w:rsid w:val="00262B9D"/>
    <w:rsid w:val="00263DB2"/>
    <w:rsid w:val="00265848"/>
    <w:rsid w:val="00265F05"/>
    <w:rsid w:val="00266096"/>
    <w:rsid w:val="00266926"/>
    <w:rsid w:val="00266A27"/>
    <w:rsid w:val="00267BF2"/>
    <w:rsid w:val="0027205E"/>
    <w:rsid w:val="00273BA8"/>
    <w:rsid w:val="00273BED"/>
    <w:rsid w:val="002774D2"/>
    <w:rsid w:val="002852A5"/>
    <w:rsid w:val="00290C3E"/>
    <w:rsid w:val="00293DEA"/>
    <w:rsid w:val="00294321"/>
    <w:rsid w:val="00294C49"/>
    <w:rsid w:val="00295527"/>
    <w:rsid w:val="0029588A"/>
    <w:rsid w:val="002A1732"/>
    <w:rsid w:val="002A1F84"/>
    <w:rsid w:val="002A2365"/>
    <w:rsid w:val="002B26FB"/>
    <w:rsid w:val="002B7D7D"/>
    <w:rsid w:val="002C02FA"/>
    <w:rsid w:val="002C1484"/>
    <w:rsid w:val="002C47B7"/>
    <w:rsid w:val="002D56E8"/>
    <w:rsid w:val="002D6534"/>
    <w:rsid w:val="002E1433"/>
    <w:rsid w:val="002E1F38"/>
    <w:rsid w:val="002F2845"/>
    <w:rsid w:val="002F2B04"/>
    <w:rsid w:val="002F41FD"/>
    <w:rsid w:val="002F7733"/>
    <w:rsid w:val="002F796C"/>
    <w:rsid w:val="002F7A3A"/>
    <w:rsid w:val="00310F5F"/>
    <w:rsid w:val="00312A5A"/>
    <w:rsid w:val="003139C1"/>
    <w:rsid w:val="00314E84"/>
    <w:rsid w:val="00316DD4"/>
    <w:rsid w:val="00323454"/>
    <w:rsid w:val="0033269E"/>
    <w:rsid w:val="00334804"/>
    <w:rsid w:val="00334D2C"/>
    <w:rsid w:val="00335EB8"/>
    <w:rsid w:val="00337D43"/>
    <w:rsid w:val="00341461"/>
    <w:rsid w:val="0034313A"/>
    <w:rsid w:val="00344956"/>
    <w:rsid w:val="00350A0E"/>
    <w:rsid w:val="0035145D"/>
    <w:rsid w:val="00355B32"/>
    <w:rsid w:val="00360BA4"/>
    <w:rsid w:val="00362AEE"/>
    <w:rsid w:val="0036576A"/>
    <w:rsid w:val="00367A5C"/>
    <w:rsid w:val="00370F1F"/>
    <w:rsid w:val="00375709"/>
    <w:rsid w:val="00376125"/>
    <w:rsid w:val="00381088"/>
    <w:rsid w:val="003837AE"/>
    <w:rsid w:val="00390D4F"/>
    <w:rsid w:val="003970BF"/>
    <w:rsid w:val="003974DD"/>
    <w:rsid w:val="003A1569"/>
    <w:rsid w:val="003A2EAE"/>
    <w:rsid w:val="003A30AA"/>
    <w:rsid w:val="003A5BF8"/>
    <w:rsid w:val="003A6423"/>
    <w:rsid w:val="003A708B"/>
    <w:rsid w:val="003B025E"/>
    <w:rsid w:val="003C2F5F"/>
    <w:rsid w:val="003C34D9"/>
    <w:rsid w:val="003C485B"/>
    <w:rsid w:val="003C71FC"/>
    <w:rsid w:val="003D0938"/>
    <w:rsid w:val="003D5EBB"/>
    <w:rsid w:val="003D7849"/>
    <w:rsid w:val="003E37E0"/>
    <w:rsid w:val="003E4A26"/>
    <w:rsid w:val="003E4ED9"/>
    <w:rsid w:val="003E7258"/>
    <w:rsid w:val="003E7A6C"/>
    <w:rsid w:val="003F4B59"/>
    <w:rsid w:val="004009BB"/>
    <w:rsid w:val="0040566E"/>
    <w:rsid w:val="004062C8"/>
    <w:rsid w:val="00412C09"/>
    <w:rsid w:val="00413D6A"/>
    <w:rsid w:val="004144DB"/>
    <w:rsid w:val="0041461D"/>
    <w:rsid w:val="00420751"/>
    <w:rsid w:val="0042077C"/>
    <w:rsid w:val="0042457B"/>
    <w:rsid w:val="004269A8"/>
    <w:rsid w:val="00437746"/>
    <w:rsid w:val="00437C82"/>
    <w:rsid w:val="00441E52"/>
    <w:rsid w:val="00445A38"/>
    <w:rsid w:val="0044653D"/>
    <w:rsid w:val="00450CBC"/>
    <w:rsid w:val="00450F03"/>
    <w:rsid w:val="0045156F"/>
    <w:rsid w:val="00453844"/>
    <w:rsid w:val="00456868"/>
    <w:rsid w:val="0046048D"/>
    <w:rsid w:val="00465748"/>
    <w:rsid w:val="00465B58"/>
    <w:rsid w:val="00475D2E"/>
    <w:rsid w:val="00481524"/>
    <w:rsid w:val="00492920"/>
    <w:rsid w:val="00493814"/>
    <w:rsid w:val="00494950"/>
    <w:rsid w:val="00495F77"/>
    <w:rsid w:val="00497AFF"/>
    <w:rsid w:val="00497BB0"/>
    <w:rsid w:val="004A49A7"/>
    <w:rsid w:val="004B0C5A"/>
    <w:rsid w:val="004B16FB"/>
    <w:rsid w:val="004B4298"/>
    <w:rsid w:val="004B7199"/>
    <w:rsid w:val="004B74C6"/>
    <w:rsid w:val="004C091E"/>
    <w:rsid w:val="004C211E"/>
    <w:rsid w:val="004C2CB9"/>
    <w:rsid w:val="004C6232"/>
    <w:rsid w:val="004D192D"/>
    <w:rsid w:val="004D4ACE"/>
    <w:rsid w:val="004D65AC"/>
    <w:rsid w:val="004E0FE7"/>
    <w:rsid w:val="004E3329"/>
    <w:rsid w:val="004E4DCC"/>
    <w:rsid w:val="004E7717"/>
    <w:rsid w:val="004E7DC7"/>
    <w:rsid w:val="004F265D"/>
    <w:rsid w:val="004F34DC"/>
    <w:rsid w:val="00500650"/>
    <w:rsid w:val="00500AFB"/>
    <w:rsid w:val="005062FC"/>
    <w:rsid w:val="00506488"/>
    <w:rsid w:val="00506728"/>
    <w:rsid w:val="0050768B"/>
    <w:rsid w:val="00510E44"/>
    <w:rsid w:val="00512671"/>
    <w:rsid w:val="005134E2"/>
    <w:rsid w:val="005167D0"/>
    <w:rsid w:val="00520F62"/>
    <w:rsid w:val="005362A7"/>
    <w:rsid w:val="0054211C"/>
    <w:rsid w:val="005434E8"/>
    <w:rsid w:val="005435B7"/>
    <w:rsid w:val="00544EB0"/>
    <w:rsid w:val="005463C9"/>
    <w:rsid w:val="0054657E"/>
    <w:rsid w:val="00547549"/>
    <w:rsid w:val="00554D1B"/>
    <w:rsid w:val="00562C22"/>
    <w:rsid w:val="0056312B"/>
    <w:rsid w:val="00565E7E"/>
    <w:rsid w:val="005717E0"/>
    <w:rsid w:val="00574A6C"/>
    <w:rsid w:val="00575C5B"/>
    <w:rsid w:val="00580D15"/>
    <w:rsid w:val="0058543D"/>
    <w:rsid w:val="00585990"/>
    <w:rsid w:val="00585D11"/>
    <w:rsid w:val="005876CA"/>
    <w:rsid w:val="00592F7D"/>
    <w:rsid w:val="005A121B"/>
    <w:rsid w:val="005A19FF"/>
    <w:rsid w:val="005A25C1"/>
    <w:rsid w:val="005A5616"/>
    <w:rsid w:val="005A5A33"/>
    <w:rsid w:val="005A667C"/>
    <w:rsid w:val="005B183A"/>
    <w:rsid w:val="005B3324"/>
    <w:rsid w:val="005B35E8"/>
    <w:rsid w:val="005B7F0A"/>
    <w:rsid w:val="005C14EF"/>
    <w:rsid w:val="005C16BA"/>
    <w:rsid w:val="005D3938"/>
    <w:rsid w:val="005E0557"/>
    <w:rsid w:val="005E267B"/>
    <w:rsid w:val="005E5006"/>
    <w:rsid w:val="005F107F"/>
    <w:rsid w:val="005F1725"/>
    <w:rsid w:val="005F409C"/>
    <w:rsid w:val="005F56AE"/>
    <w:rsid w:val="005F58CD"/>
    <w:rsid w:val="00600615"/>
    <w:rsid w:val="0060319A"/>
    <w:rsid w:val="00603797"/>
    <w:rsid w:val="0061121B"/>
    <w:rsid w:val="00613D5C"/>
    <w:rsid w:val="00616403"/>
    <w:rsid w:val="00617F5E"/>
    <w:rsid w:val="00622D3A"/>
    <w:rsid w:val="00623DB1"/>
    <w:rsid w:val="006277CB"/>
    <w:rsid w:val="00631E8E"/>
    <w:rsid w:val="00632E8A"/>
    <w:rsid w:val="0063414D"/>
    <w:rsid w:val="006343BE"/>
    <w:rsid w:val="00642950"/>
    <w:rsid w:val="006460D6"/>
    <w:rsid w:val="00647D48"/>
    <w:rsid w:val="00651C3A"/>
    <w:rsid w:val="00654CBC"/>
    <w:rsid w:val="00657012"/>
    <w:rsid w:val="0065794C"/>
    <w:rsid w:val="00664CC0"/>
    <w:rsid w:val="00664D93"/>
    <w:rsid w:val="00667B10"/>
    <w:rsid w:val="00672F1A"/>
    <w:rsid w:val="00673B46"/>
    <w:rsid w:val="00674898"/>
    <w:rsid w:val="006818FE"/>
    <w:rsid w:val="006857D8"/>
    <w:rsid w:val="00686DAB"/>
    <w:rsid w:val="0069525D"/>
    <w:rsid w:val="006969CA"/>
    <w:rsid w:val="006972ED"/>
    <w:rsid w:val="00697EB8"/>
    <w:rsid w:val="00697FD2"/>
    <w:rsid w:val="006A17D0"/>
    <w:rsid w:val="006A1CF2"/>
    <w:rsid w:val="006A280F"/>
    <w:rsid w:val="006A33ED"/>
    <w:rsid w:val="006A4481"/>
    <w:rsid w:val="006A7A58"/>
    <w:rsid w:val="006A7B8C"/>
    <w:rsid w:val="006B1D87"/>
    <w:rsid w:val="006B1FA4"/>
    <w:rsid w:val="006B2695"/>
    <w:rsid w:val="006B5A8E"/>
    <w:rsid w:val="006B6B85"/>
    <w:rsid w:val="006B6F7E"/>
    <w:rsid w:val="006C3C2B"/>
    <w:rsid w:val="006C7727"/>
    <w:rsid w:val="006D07A0"/>
    <w:rsid w:val="006D3B67"/>
    <w:rsid w:val="006D6B43"/>
    <w:rsid w:val="006D7488"/>
    <w:rsid w:val="006E12C8"/>
    <w:rsid w:val="006E1CCE"/>
    <w:rsid w:val="006E65EB"/>
    <w:rsid w:val="006F0878"/>
    <w:rsid w:val="006F5DF7"/>
    <w:rsid w:val="006F76F1"/>
    <w:rsid w:val="00704FD6"/>
    <w:rsid w:val="00705847"/>
    <w:rsid w:val="00707573"/>
    <w:rsid w:val="00711C9B"/>
    <w:rsid w:val="007205CC"/>
    <w:rsid w:val="0072121D"/>
    <w:rsid w:val="0072232B"/>
    <w:rsid w:val="007253DE"/>
    <w:rsid w:val="00735F91"/>
    <w:rsid w:val="00741DAD"/>
    <w:rsid w:val="00742C67"/>
    <w:rsid w:val="0074535E"/>
    <w:rsid w:val="00746BA7"/>
    <w:rsid w:val="0074784A"/>
    <w:rsid w:val="00751D9A"/>
    <w:rsid w:val="0076100F"/>
    <w:rsid w:val="00761F29"/>
    <w:rsid w:val="00763785"/>
    <w:rsid w:val="00763EBE"/>
    <w:rsid w:val="00766CF5"/>
    <w:rsid w:val="00767DAD"/>
    <w:rsid w:val="0077177C"/>
    <w:rsid w:val="00771B12"/>
    <w:rsid w:val="0077774A"/>
    <w:rsid w:val="00780F21"/>
    <w:rsid w:val="00784CB8"/>
    <w:rsid w:val="00785B77"/>
    <w:rsid w:val="00790391"/>
    <w:rsid w:val="00793B39"/>
    <w:rsid w:val="007954D6"/>
    <w:rsid w:val="007970B1"/>
    <w:rsid w:val="007A48C9"/>
    <w:rsid w:val="007A501F"/>
    <w:rsid w:val="007A554D"/>
    <w:rsid w:val="007B0AB9"/>
    <w:rsid w:val="007B14FC"/>
    <w:rsid w:val="007B4C4C"/>
    <w:rsid w:val="007B579F"/>
    <w:rsid w:val="007B6CF6"/>
    <w:rsid w:val="007C2001"/>
    <w:rsid w:val="007C3867"/>
    <w:rsid w:val="007C476D"/>
    <w:rsid w:val="007D0C1C"/>
    <w:rsid w:val="007D718F"/>
    <w:rsid w:val="007F2B47"/>
    <w:rsid w:val="007F2E4B"/>
    <w:rsid w:val="007F3B02"/>
    <w:rsid w:val="007F5417"/>
    <w:rsid w:val="008030B7"/>
    <w:rsid w:val="00803AA9"/>
    <w:rsid w:val="0080687C"/>
    <w:rsid w:val="008101DB"/>
    <w:rsid w:val="008149BA"/>
    <w:rsid w:val="008155BA"/>
    <w:rsid w:val="00824324"/>
    <w:rsid w:val="00825C15"/>
    <w:rsid w:val="00831AA9"/>
    <w:rsid w:val="00832568"/>
    <w:rsid w:val="008330CF"/>
    <w:rsid w:val="00834109"/>
    <w:rsid w:val="00836D6B"/>
    <w:rsid w:val="008371C0"/>
    <w:rsid w:val="008371CB"/>
    <w:rsid w:val="00840685"/>
    <w:rsid w:val="0084697C"/>
    <w:rsid w:val="008524F3"/>
    <w:rsid w:val="00855C1D"/>
    <w:rsid w:val="008570B0"/>
    <w:rsid w:val="008635DA"/>
    <w:rsid w:val="008647B6"/>
    <w:rsid w:val="008661D4"/>
    <w:rsid w:val="0087072A"/>
    <w:rsid w:val="00871799"/>
    <w:rsid w:val="00875BF6"/>
    <w:rsid w:val="00881140"/>
    <w:rsid w:val="0088402A"/>
    <w:rsid w:val="00885451"/>
    <w:rsid w:val="008858D2"/>
    <w:rsid w:val="00887E54"/>
    <w:rsid w:val="00890126"/>
    <w:rsid w:val="008903A5"/>
    <w:rsid w:val="008A1966"/>
    <w:rsid w:val="008A32F6"/>
    <w:rsid w:val="008A7BE5"/>
    <w:rsid w:val="008A7F6C"/>
    <w:rsid w:val="008B115B"/>
    <w:rsid w:val="008B2997"/>
    <w:rsid w:val="008B4168"/>
    <w:rsid w:val="008B7D09"/>
    <w:rsid w:val="008C07FC"/>
    <w:rsid w:val="008C68B9"/>
    <w:rsid w:val="008D7C78"/>
    <w:rsid w:val="008E0A33"/>
    <w:rsid w:val="008E1036"/>
    <w:rsid w:val="008E3E7F"/>
    <w:rsid w:val="008E6D63"/>
    <w:rsid w:val="008E6D8B"/>
    <w:rsid w:val="008F002C"/>
    <w:rsid w:val="008F15DF"/>
    <w:rsid w:val="008F2D3A"/>
    <w:rsid w:val="008F3176"/>
    <w:rsid w:val="008F582E"/>
    <w:rsid w:val="008F65DF"/>
    <w:rsid w:val="00901518"/>
    <w:rsid w:val="0090674F"/>
    <w:rsid w:val="009118B3"/>
    <w:rsid w:val="0091407E"/>
    <w:rsid w:val="00916E7F"/>
    <w:rsid w:val="00917FEB"/>
    <w:rsid w:val="00923241"/>
    <w:rsid w:val="0092634E"/>
    <w:rsid w:val="009279C7"/>
    <w:rsid w:val="00927D09"/>
    <w:rsid w:val="009301CC"/>
    <w:rsid w:val="009334F5"/>
    <w:rsid w:val="00937818"/>
    <w:rsid w:val="00937F48"/>
    <w:rsid w:val="009417CE"/>
    <w:rsid w:val="00946CD5"/>
    <w:rsid w:val="0094703B"/>
    <w:rsid w:val="0095114B"/>
    <w:rsid w:val="009519E8"/>
    <w:rsid w:val="00952D98"/>
    <w:rsid w:val="009535A4"/>
    <w:rsid w:val="00953A77"/>
    <w:rsid w:val="009634C7"/>
    <w:rsid w:val="00967499"/>
    <w:rsid w:val="00975AA4"/>
    <w:rsid w:val="00982C0B"/>
    <w:rsid w:val="009850EC"/>
    <w:rsid w:val="00986362"/>
    <w:rsid w:val="0099225D"/>
    <w:rsid w:val="009941EC"/>
    <w:rsid w:val="009963CE"/>
    <w:rsid w:val="0099703B"/>
    <w:rsid w:val="009A35B8"/>
    <w:rsid w:val="009A4B30"/>
    <w:rsid w:val="009A5CFA"/>
    <w:rsid w:val="009A6497"/>
    <w:rsid w:val="009A7ED0"/>
    <w:rsid w:val="009B10C5"/>
    <w:rsid w:val="009B4BB9"/>
    <w:rsid w:val="009B7E6C"/>
    <w:rsid w:val="009C1929"/>
    <w:rsid w:val="009C2DB7"/>
    <w:rsid w:val="009C630F"/>
    <w:rsid w:val="009C7BA1"/>
    <w:rsid w:val="009D4094"/>
    <w:rsid w:val="009D47FF"/>
    <w:rsid w:val="009D4C7D"/>
    <w:rsid w:val="009D6232"/>
    <w:rsid w:val="009E0D94"/>
    <w:rsid w:val="009E29CC"/>
    <w:rsid w:val="009F0E31"/>
    <w:rsid w:val="009F1744"/>
    <w:rsid w:val="009F3808"/>
    <w:rsid w:val="009F576C"/>
    <w:rsid w:val="009F7B6A"/>
    <w:rsid w:val="00A01B5A"/>
    <w:rsid w:val="00A14A4D"/>
    <w:rsid w:val="00A17895"/>
    <w:rsid w:val="00A17A4D"/>
    <w:rsid w:val="00A20C43"/>
    <w:rsid w:val="00A26122"/>
    <w:rsid w:val="00A3162A"/>
    <w:rsid w:val="00A342FD"/>
    <w:rsid w:val="00A35371"/>
    <w:rsid w:val="00A36103"/>
    <w:rsid w:val="00A36BC2"/>
    <w:rsid w:val="00A418AC"/>
    <w:rsid w:val="00A4314F"/>
    <w:rsid w:val="00A444F4"/>
    <w:rsid w:val="00A45C29"/>
    <w:rsid w:val="00A465AA"/>
    <w:rsid w:val="00A46F8C"/>
    <w:rsid w:val="00A4761E"/>
    <w:rsid w:val="00A50A6D"/>
    <w:rsid w:val="00A534C4"/>
    <w:rsid w:val="00A53F2A"/>
    <w:rsid w:val="00A56346"/>
    <w:rsid w:val="00A5656D"/>
    <w:rsid w:val="00A615FA"/>
    <w:rsid w:val="00A61966"/>
    <w:rsid w:val="00A62FA3"/>
    <w:rsid w:val="00A63BDD"/>
    <w:rsid w:val="00A65CAB"/>
    <w:rsid w:val="00A70927"/>
    <w:rsid w:val="00A70BA5"/>
    <w:rsid w:val="00A723D9"/>
    <w:rsid w:val="00A731DC"/>
    <w:rsid w:val="00A76B18"/>
    <w:rsid w:val="00A838BC"/>
    <w:rsid w:val="00A91AB2"/>
    <w:rsid w:val="00A92A54"/>
    <w:rsid w:val="00A9373F"/>
    <w:rsid w:val="00A94CAC"/>
    <w:rsid w:val="00AA48BE"/>
    <w:rsid w:val="00AA544A"/>
    <w:rsid w:val="00AA6D66"/>
    <w:rsid w:val="00AB08B4"/>
    <w:rsid w:val="00AB1A69"/>
    <w:rsid w:val="00AB2190"/>
    <w:rsid w:val="00AB5302"/>
    <w:rsid w:val="00AB5841"/>
    <w:rsid w:val="00AB670D"/>
    <w:rsid w:val="00AC2D7C"/>
    <w:rsid w:val="00AC3339"/>
    <w:rsid w:val="00AC3528"/>
    <w:rsid w:val="00AC50D6"/>
    <w:rsid w:val="00AC71E6"/>
    <w:rsid w:val="00AD5C19"/>
    <w:rsid w:val="00AD6123"/>
    <w:rsid w:val="00AE19F6"/>
    <w:rsid w:val="00AF27CA"/>
    <w:rsid w:val="00AF3C3A"/>
    <w:rsid w:val="00AF486D"/>
    <w:rsid w:val="00B01F83"/>
    <w:rsid w:val="00B055A5"/>
    <w:rsid w:val="00B06630"/>
    <w:rsid w:val="00B07C74"/>
    <w:rsid w:val="00B10A7B"/>
    <w:rsid w:val="00B149DD"/>
    <w:rsid w:val="00B150B5"/>
    <w:rsid w:val="00B207BF"/>
    <w:rsid w:val="00B2183D"/>
    <w:rsid w:val="00B2576B"/>
    <w:rsid w:val="00B26290"/>
    <w:rsid w:val="00B309E6"/>
    <w:rsid w:val="00B30B69"/>
    <w:rsid w:val="00B35C28"/>
    <w:rsid w:val="00B40471"/>
    <w:rsid w:val="00B42D40"/>
    <w:rsid w:val="00B47988"/>
    <w:rsid w:val="00B51C69"/>
    <w:rsid w:val="00B578F0"/>
    <w:rsid w:val="00B64EB3"/>
    <w:rsid w:val="00B65EC2"/>
    <w:rsid w:val="00B67755"/>
    <w:rsid w:val="00B7029B"/>
    <w:rsid w:val="00B80334"/>
    <w:rsid w:val="00B82A3A"/>
    <w:rsid w:val="00B87875"/>
    <w:rsid w:val="00B91DD8"/>
    <w:rsid w:val="00B94464"/>
    <w:rsid w:val="00B961E2"/>
    <w:rsid w:val="00BA122B"/>
    <w:rsid w:val="00BA387F"/>
    <w:rsid w:val="00BA39E4"/>
    <w:rsid w:val="00BA5661"/>
    <w:rsid w:val="00BA5A6A"/>
    <w:rsid w:val="00BB0A80"/>
    <w:rsid w:val="00BB19F0"/>
    <w:rsid w:val="00BB6F94"/>
    <w:rsid w:val="00BC025E"/>
    <w:rsid w:val="00BC6C24"/>
    <w:rsid w:val="00BD12D3"/>
    <w:rsid w:val="00BD4933"/>
    <w:rsid w:val="00BD5E30"/>
    <w:rsid w:val="00BE0D10"/>
    <w:rsid w:val="00BE48C7"/>
    <w:rsid w:val="00BE53D9"/>
    <w:rsid w:val="00BE5FC1"/>
    <w:rsid w:val="00BE6629"/>
    <w:rsid w:val="00BF362B"/>
    <w:rsid w:val="00BF52A4"/>
    <w:rsid w:val="00BF52B3"/>
    <w:rsid w:val="00BF66B5"/>
    <w:rsid w:val="00C008CF"/>
    <w:rsid w:val="00C104C5"/>
    <w:rsid w:val="00C1100A"/>
    <w:rsid w:val="00C120FB"/>
    <w:rsid w:val="00C12CF3"/>
    <w:rsid w:val="00C14287"/>
    <w:rsid w:val="00C22614"/>
    <w:rsid w:val="00C262D7"/>
    <w:rsid w:val="00C32571"/>
    <w:rsid w:val="00C32979"/>
    <w:rsid w:val="00C338CA"/>
    <w:rsid w:val="00C34342"/>
    <w:rsid w:val="00C35438"/>
    <w:rsid w:val="00C405B5"/>
    <w:rsid w:val="00C40AA6"/>
    <w:rsid w:val="00C43988"/>
    <w:rsid w:val="00C43C0A"/>
    <w:rsid w:val="00C454FA"/>
    <w:rsid w:val="00C46020"/>
    <w:rsid w:val="00C46549"/>
    <w:rsid w:val="00C50904"/>
    <w:rsid w:val="00C5280E"/>
    <w:rsid w:val="00C52894"/>
    <w:rsid w:val="00C52B97"/>
    <w:rsid w:val="00C6126A"/>
    <w:rsid w:val="00C63421"/>
    <w:rsid w:val="00C65C5D"/>
    <w:rsid w:val="00C678B5"/>
    <w:rsid w:val="00C734FF"/>
    <w:rsid w:val="00C749D1"/>
    <w:rsid w:val="00C74B81"/>
    <w:rsid w:val="00C74FB4"/>
    <w:rsid w:val="00C76BC4"/>
    <w:rsid w:val="00C83A46"/>
    <w:rsid w:val="00C84B6F"/>
    <w:rsid w:val="00C86FAC"/>
    <w:rsid w:val="00C87289"/>
    <w:rsid w:val="00C90E59"/>
    <w:rsid w:val="00C91430"/>
    <w:rsid w:val="00CA2095"/>
    <w:rsid w:val="00CA6BE5"/>
    <w:rsid w:val="00CA6FF2"/>
    <w:rsid w:val="00CB7547"/>
    <w:rsid w:val="00CC0A1E"/>
    <w:rsid w:val="00CC1686"/>
    <w:rsid w:val="00CC1F5F"/>
    <w:rsid w:val="00CC205C"/>
    <w:rsid w:val="00CC37D6"/>
    <w:rsid w:val="00CC567C"/>
    <w:rsid w:val="00CC5749"/>
    <w:rsid w:val="00CC5D68"/>
    <w:rsid w:val="00CC67F1"/>
    <w:rsid w:val="00CC7621"/>
    <w:rsid w:val="00CD01CB"/>
    <w:rsid w:val="00CD3AF9"/>
    <w:rsid w:val="00CD5D67"/>
    <w:rsid w:val="00CD60AF"/>
    <w:rsid w:val="00CD698F"/>
    <w:rsid w:val="00CE4472"/>
    <w:rsid w:val="00CE5024"/>
    <w:rsid w:val="00CE574B"/>
    <w:rsid w:val="00CE5B60"/>
    <w:rsid w:val="00CF56C4"/>
    <w:rsid w:val="00CF7C1B"/>
    <w:rsid w:val="00D02C83"/>
    <w:rsid w:val="00D03CEB"/>
    <w:rsid w:val="00D05D74"/>
    <w:rsid w:val="00D108AF"/>
    <w:rsid w:val="00D11587"/>
    <w:rsid w:val="00D11D7A"/>
    <w:rsid w:val="00D1378C"/>
    <w:rsid w:val="00D15A7C"/>
    <w:rsid w:val="00D17592"/>
    <w:rsid w:val="00D20F8D"/>
    <w:rsid w:val="00D21961"/>
    <w:rsid w:val="00D27CB0"/>
    <w:rsid w:val="00D27D2A"/>
    <w:rsid w:val="00D34FBB"/>
    <w:rsid w:val="00D37132"/>
    <w:rsid w:val="00D43171"/>
    <w:rsid w:val="00D44FA4"/>
    <w:rsid w:val="00D52092"/>
    <w:rsid w:val="00D565A5"/>
    <w:rsid w:val="00D5778A"/>
    <w:rsid w:val="00D6172F"/>
    <w:rsid w:val="00D63EAF"/>
    <w:rsid w:val="00D6476E"/>
    <w:rsid w:val="00D65B7E"/>
    <w:rsid w:val="00D6661E"/>
    <w:rsid w:val="00D6767C"/>
    <w:rsid w:val="00D75C3F"/>
    <w:rsid w:val="00D80EEF"/>
    <w:rsid w:val="00D820AD"/>
    <w:rsid w:val="00D832B7"/>
    <w:rsid w:val="00D874C4"/>
    <w:rsid w:val="00D87550"/>
    <w:rsid w:val="00D90403"/>
    <w:rsid w:val="00D929DA"/>
    <w:rsid w:val="00DA125D"/>
    <w:rsid w:val="00DA24A0"/>
    <w:rsid w:val="00DA3CF7"/>
    <w:rsid w:val="00DA3EAA"/>
    <w:rsid w:val="00DA7CB0"/>
    <w:rsid w:val="00DB1218"/>
    <w:rsid w:val="00DB58F7"/>
    <w:rsid w:val="00DB5D22"/>
    <w:rsid w:val="00DB629F"/>
    <w:rsid w:val="00DC0346"/>
    <w:rsid w:val="00DC3326"/>
    <w:rsid w:val="00DC4063"/>
    <w:rsid w:val="00DC5DA8"/>
    <w:rsid w:val="00DC668D"/>
    <w:rsid w:val="00DC6A32"/>
    <w:rsid w:val="00DC6A88"/>
    <w:rsid w:val="00DD1113"/>
    <w:rsid w:val="00DD3952"/>
    <w:rsid w:val="00DD78EE"/>
    <w:rsid w:val="00DE3BCC"/>
    <w:rsid w:val="00DE50BE"/>
    <w:rsid w:val="00DE5983"/>
    <w:rsid w:val="00DF102B"/>
    <w:rsid w:val="00DF5A3A"/>
    <w:rsid w:val="00E01400"/>
    <w:rsid w:val="00E07AB9"/>
    <w:rsid w:val="00E10DA5"/>
    <w:rsid w:val="00E13849"/>
    <w:rsid w:val="00E1441E"/>
    <w:rsid w:val="00E16482"/>
    <w:rsid w:val="00E16B64"/>
    <w:rsid w:val="00E20671"/>
    <w:rsid w:val="00E2068B"/>
    <w:rsid w:val="00E20770"/>
    <w:rsid w:val="00E20833"/>
    <w:rsid w:val="00E24C9C"/>
    <w:rsid w:val="00E253B4"/>
    <w:rsid w:val="00E25739"/>
    <w:rsid w:val="00E304AB"/>
    <w:rsid w:val="00E33FA3"/>
    <w:rsid w:val="00E426BF"/>
    <w:rsid w:val="00E4662B"/>
    <w:rsid w:val="00E53A55"/>
    <w:rsid w:val="00E543BD"/>
    <w:rsid w:val="00E60611"/>
    <w:rsid w:val="00E61889"/>
    <w:rsid w:val="00E644E1"/>
    <w:rsid w:val="00E66859"/>
    <w:rsid w:val="00E67BE5"/>
    <w:rsid w:val="00E70ADD"/>
    <w:rsid w:val="00E71A1D"/>
    <w:rsid w:val="00E71B57"/>
    <w:rsid w:val="00E7236D"/>
    <w:rsid w:val="00E766F7"/>
    <w:rsid w:val="00E7787B"/>
    <w:rsid w:val="00E81880"/>
    <w:rsid w:val="00E86BE0"/>
    <w:rsid w:val="00E91B71"/>
    <w:rsid w:val="00E91E51"/>
    <w:rsid w:val="00E92864"/>
    <w:rsid w:val="00E953CD"/>
    <w:rsid w:val="00E973B2"/>
    <w:rsid w:val="00EA47B6"/>
    <w:rsid w:val="00EA5D19"/>
    <w:rsid w:val="00EA7B81"/>
    <w:rsid w:val="00EB05B9"/>
    <w:rsid w:val="00EB09EE"/>
    <w:rsid w:val="00EB5624"/>
    <w:rsid w:val="00EC1AFD"/>
    <w:rsid w:val="00EC6657"/>
    <w:rsid w:val="00ED3B48"/>
    <w:rsid w:val="00ED5B34"/>
    <w:rsid w:val="00ED6922"/>
    <w:rsid w:val="00ED7056"/>
    <w:rsid w:val="00ED716E"/>
    <w:rsid w:val="00EE3132"/>
    <w:rsid w:val="00EE38EC"/>
    <w:rsid w:val="00EF0FFF"/>
    <w:rsid w:val="00EF2776"/>
    <w:rsid w:val="00EF28F8"/>
    <w:rsid w:val="00EF52A9"/>
    <w:rsid w:val="00EF74CA"/>
    <w:rsid w:val="00F017B9"/>
    <w:rsid w:val="00F034C8"/>
    <w:rsid w:val="00F07DBA"/>
    <w:rsid w:val="00F10CA7"/>
    <w:rsid w:val="00F11D43"/>
    <w:rsid w:val="00F16F9E"/>
    <w:rsid w:val="00F2275E"/>
    <w:rsid w:val="00F31EA8"/>
    <w:rsid w:val="00F32EED"/>
    <w:rsid w:val="00F33CBA"/>
    <w:rsid w:val="00F365EF"/>
    <w:rsid w:val="00F40A10"/>
    <w:rsid w:val="00F43462"/>
    <w:rsid w:val="00F43FB2"/>
    <w:rsid w:val="00F44FB1"/>
    <w:rsid w:val="00F45904"/>
    <w:rsid w:val="00F4700C"/>
    <w:rsid w:val="00F47B9C"/>
    <w:rsid w:val="00F51B50"/>
    <w:rsid w:val="00F62C3E"/>
    <w:rsid w:val="00F64DB6"/>
    <w:rsid w:val="00F67E7C"/>
    <w:rsid w:val="00F70964"/>
    <w:rsid w:val="00F75103"/>
    <w:rsid w:val="00F808B0"/>
    <w:rsid w:val="00F81045"/>
    <w:rsid w:val="00F81375"/>
    <w:rsid w:val="00F82B2F"/>
    <w:rsid w:val="00F83CCB"/>
    <w:rsid w:val="00F8748C"/>
    <w:rsid w:val="00F94F6B"/>
    <w:rsid w:val="00F95B52"/>
    <w:rsid w:val="00F967C2"/>
    <w:rsid w:val="00FA3F4D"/>
    <w:rsid w:val="00FA411E"/>
    <w:rsid w:val="00FA4D0B"/>
    <w:rsid w:val="00FA6A68"/>
    <w:rsid w:val="00FB1D3C"/>
    <w:rsid w:val="00FB3565"/>
    <w:rsid w:val="00FB3C9C"/>
    <w:rsid w:val="00FB5654"/>
    <w:rsid w:val="00FC120B"/>
    <w:rsid w:val="00FC2A04"/>
    <w:rsid w:val="00FC39F1"/>
    <w:rsid w:val="00FC7AFA"/>
    <w:rsid w:val="00FD097F"/>
    <w:rsid w:val="00FD2983"/>
    <w:rsid w:val="00FE1307"/>
    <w:rsid w:val="00FE2238"/>
    <w:rsid w:val="00FE793C"/>
    <w:rsid w:val="00FF11F9"/>
    <w:rsid w:val="00FF3D2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4EBCD-4536-4B29-9676-D2B0428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/>
    <w:lsdException w:name="List Number" w:uiPriority="2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21" w:unhideWhenUsed="1"/>
    <w:lsdException w:name="List Number 3" w:uiPriority="22"/>
    <w:lsdException w:name="List Number 4" w:uiPriority="23"/>
    <w:lsdException w:name="List Number 5" w:uiPriority="24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9" w:qFormat="1"/>
    <w:lsdException w:name="Intense Emphasis" w:uiPriority="28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71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206"/>
    <w:pPr>
      <w:numPr>
        <w:numId w:val="4"/>
      </w:numPr>
      <w:jc w:val="center"/>
      <w:outlineLvl w:val="0"/>
    </w:pPr>
    <w:rPr>
      <w:b/>
      <w:caps/>
      <w:sz w:val="36"/>
      <w:szCs w:val="36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52B3"/>
    <w:pPr>
      <w:keepNext/>
      <w:keepLines/>
      <w:numPr>
        <w:ilvl w:val="1"/>
        <w:numId w:val="4"/>
      </w:numPr>
      <w:spacing w:before="240" w:after="60"/>
      <w:contextualSpacing/>
      <w:outlineLvl w:val="1"/>
    </w:pPr>
    <w:rPr>
      <w:rFonts w:eastAsia="Times New Roman"/>
      <w:b/>
      <w:bCs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AA52B3"/>
    <w:pPr>
      <w:keepNext/>
      <w:keepLines/>
      <w:numPr>
        <w:ilvl w:val="2"/>
        <w:numId w:val="4"/>
      </w:numPr>
      <w:spacing w:before="240" w:after="60"/>
      <w:outlineLvl w:val="2"/>
    </w:pPr>
    <w:rPr>
      <w:rFonts w:eastAsia="Times New Roman"/>
      <w:b/>
      <w:bCs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A52B3"/>
    <w:pPr>
      <w:keepNext/>
      <w:keepLines/>
      <w:numPr>
        <w:ilvl w:val="3"/>
        <w:numId w:val="4"/>
      </w:numPr>
      <w:outlineLvl w:val="3"/>
    </w:pPr>
    <w:rPr>
      <w:rFonts w:eastAsia="Times New Roman"/>
      <w:b/>
      <w:bCs/>
      <w:i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52B3"/>
    <w:pPr>
      <w:keepNext/>
      <w:keepLines/>
      <w:numPr>
        <w:ilvl w:val="4"/>
        <w:numId w:val="4"/>
      </w:numPr>
      <w:spacing w:before="200"/>
      <w:outlineLvl w:val="4"/>
    </w:pPr>
    <w:rPr>
      <w:rFonts w:eastAsia="Times New Roman"/>
      <w:color w:val="243F6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52B3"/>
    <w:pPr>
      <w:keepNext/>
      <w:keepLines/>
      <w:numPr>
        <w:ilvl w:val="5"/>
        <w:numId w:val="4"/>
      </w:numPr>
      <w:spacing w:before="200"/>
      <w:outlineLvl w:val="5"/>
    </w:pPr>
    <w:rPr>
      <w:rFonts w:eastAsia="Times New Roman"/>
      <w:i/>
      <w:iCs/>
      <w:color w:val="243F6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52B3"/>
    <w:pPr>
      <w:keepNext/>
      <w:keepLines/>
      <w:numPr>
        <w:ilvl w:val="6"/>
        <w:numId w:val="4"/>
      </w:numPr>
      <w:spacing w:before="200"/>
      <w:outlineLvl w:val="6"/>
    </w:pPr>
    <w:rPr>
      <w:rFonts w:eastAsia="Times New Roman"/>
      <w:i/>
      <w:iCs/>
      <w:color w:val="40404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AA52B3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AA52B3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7206"/>
    <w:rPr>
      <w:b/>
      <w:caps/>
      <w:sz w:val="36"/>
      <w:szCs w:val="36"/>
      <w:lang w:val="x-none" w:eastAsia="x-none"/>
    </w:rPr>
  </w:style>
  <w:style w:type="character" w:customStyle="1" w:styleId="Heading2Char">
    <w:name w:val="Heading 2 Char"/>
    <w:link w:val="Heading2"/>
    <w:uiPriority w:val="9"/>
    <w:rsid w:val="00AA52B3"/>
    <w:rPr>
      <w:rFonts w:eastAsia="Times New Roman"/>
      <w:b/>
      <w:bCs/>
      <w:sz w:val="24"/>
      <w:szCs w:val="26"/>
      <w:lang w:val="x-none" w:eastAsia="x-none"/>
    </w:rPr>
  </w:style>
  <w:style w:type="character" w:customStyle="1" w:styleId="Heading3Char">
    <w:name w:val="Heading 3 Char"/>
    <w:link w:val="Heading3"/>
    <w:rsid w:val="00AA52B3"/>
    <w:rPr>
      <w:rFonts w:eastAsia="Times New Roman"/>
      <w:b/>
      <w:bCs/>
      <w:sz w:val="24"/>
      <w:szCs w:val="24"/>
      <w:lang w:val="x-none" w:eastAsia="x-none"/>
    </w:rPr>
  </w:style>
  <w:style w:type="character" w:customStyle="1" w:styleId="Heading4Char">
    <w:name w:val="Heading 4 Char"/>
    <w:link w:val="Heading4"/>
    <w:uiPriority w:val="9"/>
    <w:rsid w:val="00316714"/>
    <w:rPr>
      <w:rFonts w:eastAsia="Times New Roman"/>
      <w:b/>
      <w:bCs/>
      <w:iCs/>
      <w:sz w:val="24"/>
      <w:szCs w:val="24"/>
      <w:lang w:val="x-none" w:eastAsia="x-none"/>
    </w:rPr>
  </w:style>
  <w:style w:type="character" w:customStyle="1" w:styleId="Heading5Char">
    <w:name w:val="Heading 5 Char"/>
    <w:link w:val="Heading5"/>
    <w:uiPriority w:val="9"/>
    <w:rsid w:val="00316714"/>
    <w:rPr>
      <w:rFonts w:eastAsia="Times New Roman"/>
      <w:color w:val="243F60"/>
      <w:sz w:val="24"/>
      <w:szCs w:val="24"/>
      <w:lang w:val="x-none" w:eastAsia="x-none"/>
    </w:rPr>
  </w:style>
  <w:style w:type="paragraph" w:styleId="Title">
    <w:name w:val="Title"/>
    <w:basedOn w:val="Normal"/>
    <w:next w:val="Normal"/>
    <w:link w:val="TitleChar"/>
    <w:uiPriority w:val="99"/>
    <w:qFormat/>
    <w:rsid w:val="00AA52B3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99"/>
    <w:rsid w:val="00316714"/>
    <w:rPr>
      <w:rFonts w:eastAsia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A52B3"/>
    <w:pPr>
      <w:numPr>
        <w:ilvl w:val="1"/>
      </w:numPr>
    </w:pPr>
    <w:rPr>
      <w:rFonts w:eastAsia="Times New Roman"/>
      <w:i/>
      <w:iCs/>
      <w:spacing w:val="15"/>
      <w:sz w:val="20"/>
      <w:szCs w:val="20"/>
      <w:lang w:val="x-none" w:eastAsia="x-none"/>
    </w:rPr>
  </w:style>
  <w:style w:type="character" w:customStyle="1" w:styleId="SubtitleChar">
    <w:name w:val="Subtitle Char"/>
    <w:link w:val="Subtitle"/>
    <w:uiPriority w:val="99"/>
    <w:rsid w:val="00316714"/>
    <w:rPr>
      <w:rFonts w:eastAsia="Times New Roman" w:cs="Times New Roman"/>
      <w:i/>
      <w:iCs/>
      <w:spacing w:val="15"/>
    </w:rPr>
  </w:style>
  <w:style w:type="paragraph" w:styleId="ListNumber2">
    <w:name w:val="List Number 2"/>
    <w:basedOn w:val="Normal"/>
    <w:uiPriority w:val="21"/>
    <w:rsid w:val="00AA52B3"/>
    <w:pPr>
      <w:numPr>
        <w:ilvl w:val="1"/>
        <w:numId w:val="1"/>
      </w:numPr>
      <w:contextualSpacing/>
      <w:outlineLvl w:val="1"/>
    </w:pPr>
  </w:style>
  <w:style w:type="character" w:customStyle="1" w:styleId="Heading6Char">
    <w:name w:val="Heading 6 Char"/>
    <w:link w:val="Heading6"/>
    <w:uiPriority w:val="9"/>
    <w:rsid w:val="00316714"/>
    <w:rPr>
      <w:rFonts w:eastAsia="Times New Roman"/>
      <w:i/>
      <w:iCs/>
      <w:color w:val="243F60"/>
      <w:sz w:val="24"/>
      <w:szCs w:val="24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unhideWhenUsed/>
    <w:qFormat/>
    <w:rsid w:val="00AA52B3"/>
    <w:pPr>
      <w:ind w:left="720"/>
      <w:contextualSpacing/>
    </w:pPr>
  </w:style>
  <w:style w:type="character" w:customStyle="1" w:styleId="SubtleEmphasis1">
    <w:name w:val="Subtle Emphasis1"/>
    <w:uiPriority w:val="69"/>
    <w:unhideWhenUsed/>
    <w:qFormat/>
    <w:rsid w:val="00AA52B3"/>
    <w:rPr>
      <w:i/>
      <w:iCs/>
      <w:color w:val="808080"/>
    </w:rPr>
  </w:style>
  <w:style w:type="character" w:customStyle="1" w:styleId="Heading7Char">
    <w:name w:val="Heading 7 Char"/>
    <w:link w:val="Heading7"/>
    <w:uiPriority w:val="9"/>
    <w:rsid w:val="00316714"/>
    <w:rPr>
      <w:rFonts w:eastAsia="Times New Roman"/>
      <w:i/>
      <w:iCs/>
      <w:color w:val="404040"/>
      <w:sz w:val="24"/>
      <w:szCs w:val="24"/>
      <w:lang w:val="x-none" w:eastAsia="x-none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18"/>
    <w:qFormat/>
    <w:rsid w:val="00AA52B3"/>
    <w:pPr>
      <w:ind w:left="720" w:right="720"/>
      <w:mirrorIndents/>
    </w:pPr>
    <w:rPr>
      <w:iCs/>
      <w:color w:val="000000"/>
      <w:sz w:val="20"/>
      <w:szCs w:val="20"/>
      <w:lang w:val="x-none" w:eastAsia="x-none"/>
    </w:rPr>
  </w:style>
  <w:style w:type="character" w:customStyle="1" w:styleId="ColorfulGrid-Accent1Char">
    <w:name w:val="Colorful Grid - Accent 1 Char"/>
    <w:link w:val="ColorfulGrid-Accent11"/>
    <w:uiPriority w:val="18"/>
    <w:rsid w:val="00AA52B3"/>
    <w:rPr>
      <w:iCs/>
      <w:color w:val="000000"/>
    </w:rPr>
  </w:style>
  <w:style w:type="paragraph" w:styleId="ListNumber">
    <w:name w:val="List Number"/>
    <w:basedOn w:val="Normal"/>
    <w:uiPriority w:val="20"/>
    <w:rsid w:val="00AA52B3"/>
    <w:pPr>
      <w:numPr>
        <w:numId w:val="1"/>
      </w:numPr>
      <w:contextualSpacing/>
      <w:outlineLvl w:val="0"/>
    </w:pPr>
  </w:style>
  <w:style w:type="paragraph" w:styleId="ListNumber3">
    <w:name w:val="List Number 3"/>
    <w:basedOn w:val="Normal"/>
    <w:uiPriority w:val="22"/>
    <w:rsid w:val="00AA52B3"/>
    <w:pPr>
      <w:numPr>
        <w:ilvl w:val="2"/>
        <w:numId w:val="1"/>
      </w:numPr>
      <w:contextualSpacing/>
      <w:outlineLvl w:val="2"/>
    </w:pPr>
  </w:style>
  <w:style w:type="paragraph" w:styleId="ListNumber4">
    <w:name w:val="List Number 4"/>
    <w:basedOn w:val="Normal"/>
    <w:uiPriority w:val="23"/>
    <w:rsid w:val="00AA52B3"/>
    <w:pPr>
      <w:numPr>
        <w:ilvl w:val="3"/>
        <w:numId w:val="1"/>
      </w:numPr>
      <w:contextualSpacing/>
      <w:outlineLvl w:val="3"/>
    </w:pPr>
  </w:style>
  <w:style w:type="numbering" w:customStyle="1" w:styleId="DCBSList">
    <w:name w:val="DCBSList"/>
    <w:uiPriority w:val="99"/>
    <w:rsid w:val="00AA52B3"/>
    <w:pPr>
      <w:numPr>
        <w:numId w:val="1"/>
      </w:numPr>
    </w:pPr>
  </w:style>
  <w:style w:type="character" w:customStyle="1" w:styleId="Heading8Char">
    <w:name w:val="Heading 8 Char"/>
    <w:link w:val="Heading8"/>
    <w:uiPriority w:val="9"/>
    <w:rsid w:val="00AA52B3"/>
    <w:rPr>
      <w:rFonts w:ascii="Cambria" w:eastAsia="Times New Roman" w:hAnsi="Cambria"/>
      <w:color w:val="404040"/>
      <w:lang w:val="x-none" w:eastAsia="x-none"/>
    </w:rPr>
  </w:style>
  <w:style w:type="character" w:customStyle="1" w:styleId="Heading9Char">
    <w:name w:val="Heading 9 Char"/>
    <w:link w:val="Heading9"/>
    <w:uiPriority w:val="9"/>
    <w:rsid w:val="00AA52B3"/>
    <w:rPr>
      <w:rFonts w:ascii="Cambria" w:eastAsia="Times New Roman" w:hAnsi="Cambria"/>
      <w:i/>
      <w:iCs/>
      <w:color w:val="404040"/>
      <w:lang w:val="x-none" w:eastAsia="x-none"/>
    </w:rPr>
  </w:style>
  <w:style w:type="paragraph" w:styleId="ListNumber5">
    <w:name w:val="List Number 5"/>
    <w:basedOn w:val="Normal"/>
    <w:uiPriority w:val="24"/>
    <w:rsid w:val="00AA52B3"/>
    <w:pPr>
      <w:numPr>
        <w:ilvl w:val="4"/>
        <w:numId w:val="1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237"/>
  </w:style>
  <w:style w:type="paragraph" w:styleId="Footer">
    <w:name w:val="footer"/>
    <w:basedOn w:val="Normal"/>
    <w:link w:val="FooterChar"/>
    <w:uiPriority w:val="99"/>
    <w:unhideWhenUsed/>
    <w:rsid w:val="0096324C"/>
    <w:pPr>
      <w:tabs>
        <w:tab w:val="center" w:pos="4680"/>
        <w:tab w:val="right" w:pos="9360"/>
      </w:tabs>
      <w:jc w:val="right"/>
    </w:pPr>
    <w:rPr>
      <w:sz w:val="22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6324C"/>
    <w:rPr>
      <w:sz w:val="22"/>
    </w:rPr>
  </w:style>
  <w:style w:type="character" w:styleId="Hyperlink">
    <w:name w:val="Hyperlink"/>
    <w:uiPriority w:val="99"/>
    <w:unhideWhenUsed/>
    <w:rsid w:val="00D464F4"/>
    <w:rPr>
      <w:color w:val="0000FF"/>
      <w:u w:val="single"/>
    </w:rPr>
  </w:style>
  <w:style w:type="character" w:customStyle="1" w:styleId="Heading2Char1">
    <w:name w:val="Heading 2 Char1"/>
    <w:rsid w:val="00466F50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E1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01E1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83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DF3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3D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D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DF3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892BED"/>
    <w:rPr>
      <w:color w:val="800080"/>
      <w:u w:val="single"/>
    </w:rPr>
  </w:style>
  <w:style w:type="table" w:styleId="TableGrid">
    <w:name w:val="Table Grid"/>
    <w:basedOn w:val="TableNormal"/>
    <w:uiPriority w:val="59"/>
    <w:rsid w:val="001231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3">
    <w:name w:val="Body 3"/>
    <w:basedOn w:val="Normal"/>
    <w:rsid w:val="00C2051B"/>
    <w:pPr>
      <w:numPr>
        <w:numId w:val="2"/>
      </w:numPr>
      <w:tabs>
        <w:tab w:val="clear" w:pos="3240"/>
      </w:tabs>
      <w:spacing w:after="240"/>
      <w:ind w:left="2160" w:firstLine="0"/>
    </w:pPr>
    <w:rPr>
      <w:rFonts w:eastAsia="Times New Roman"/>
    </w:rPr>
  </w:style>
  <w:style w:type="paragraph" w:customStyle="1" w:styleId="StyleHeading3NotBold">
    <w:name w:val="Style Heading 3 + Not Bold"/>
    <w:basedOn w:val="Heading3"/>
    <w:link w:val="StyleHeading3NotBoldChar"/>
    <w:rsid w:val="006B415A"/>
    <w:pPr>
      <w:keepNext w:val="0"/>
      <w:keepLines w:val="0"/>
      <w:tabs>
        <w:tab w:val="num" w:pos="2340"/>
      </w:tabs>
      <w:spacing w:before="0" w:after="0"/>
      <w:ind w:left="2340" w:hanging="720"/>
    </w:pPr>
    <w:rPr>
      <w:b w:val="0"/>
      <w:bCs w:val="0"/>
      <w:sz w:val="20"/>
      <w:szCs w:val="20"/>
    </w:rPr>
  </w:style>
  <w:style w:type="character" w:customStyle="1" w:styleId="StyleHeading3NotBoldChar">
    <w:name w:val="Style Heading 3 + Not Bold Char"/>
    <w:link w:val="StyleHeading3NotBold"/>
    <w:rsid w:val="006B415A"/>
    <w:rPr>
      <w:rFonts w:eastAsia="Times New Roman"/>
      <w:lang w:val="x-none" w:eastAsia="x-none"/>
    </w:rPr>
  </w:style>
  <w:style w:type="paragraph" w:customStyle="1" w:styleId="Body6">
    <w:name w:val="Body 6"/>
    <w:basedOn w:val="Normal"/>
    <w:rsid w:val="006B415A"/>
    <w:pPr>
      <w:spacing w:after="240"/>
      <w:ind w:left="3240"/>
    </w:pPr>
    <w:rPr>
      <w:rFonts w:eastAsia="Times New Roman"/>
    </w:rPr>
  </w:style>
  <w:style w:type="paragraph" w:customStyle="1" w:styleId="FIRMBody1">
    <w:name w:val="FIRM Body1"/>
    <w:basedOn w:val="Normal"/>
    <w:rsid w:val="006B415A"/>
    <w:pPr>
      <w:spacing w:after="240"/>
      <w:ind w:left="720"/>
    </w:pPr>
    <w:rPr>
      <w:rFonts w:eastAsia="Times New Roman"/>
    </w:rPr>
  </w:style>
  <w:style w:type="paragraph" w:customStyle="1" w:styleId="Default">
    <w:name w:val="Default"/>
    <w:rsid w:val="006B41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1">
    <w:name w:val="Heading 3 Char1"/>
    <w:rsid w:val="00405C1C"/>
    <w:rPr>
      <w:sz w:val="24"/>
      <w:szCs w:val="24"/>
      <w:lang w:val="en-US" w:eastAsia="en-US" w:bidi="ar-SA"/>
    </w:rPr>
  </w:style>
  <w:style w:type="paragraph" w:customStyle="1" w:styleId="ColorfulShading-Accent11">
    <w:name w:val="Colorful Shading - Accent 11"/>
    <w:hidden/>
    <w:uiPriority w:val="99"/>
    <w:semiHidden/>
    <w:rsid w:val="00405C1C"/>
    <w:rPr>
      <w:rFonts w:eastAsia="Times New Roman"/>
      <w:sz w:val="24"/>
      <w:szCs w:val="24"/>
    </w:rPr>
  </w:style>
  <w:style w:type="paragraph" w:styleId="ListBullet">
    <w:name w:val="List Bullet"/>
    <w:basedOn w:val="Normal"/>
    <w:uiPriority w:val="19"/>
    <w:rsid w:val="00405C1C"/>
    <w:pPr>
      <w:numPr>
        <w:numId w:val="3"/>
      </w:numPr>
      <w:contextualSpacing/>
    </w:pPr>
    <w:rPr>
      <w:rFonts w:eastAsia="Times New Roman"/>
    </w:rPr>
  </w:style>
  <w:style w:type="paragraph" w:customStyle="1" w:styleId="Body2">
    <w:name w:val="Body 2"/>
    <w:basedOn w:val="Normal"/>
    <w:rsid w:val="009136EF"/>
    <w:pPr>
      <w:spacing w:after="240"/>
      <w:ind w:left="1440"/>
    </w:pPr>
    <w:rPr>
      <w:rFonts w:eastAsia="Times New Roman"/>
    </w:rPr>
  </w:style>
  <w:style w:type="paragraph" w:customStyle="1" w:styleId="Body5">
    <w:name w:val="Body 5"/>
    <w:basedOn w:val="Normal"/>
    <w:rsid w:val="009136EF"/>
    <w:pPr>
      <w:spacing w:after="240"/>
      <w:ind w:left="3240"/>
    </w:pPr>
    <w:rPr>
      <w:rFonts w:eastAsia="Times New Roman"/>
    </w:rPr>
  </w:style>
  <w:style w:type="character" w:styleId="Strong">
    <w:name w:val="Strong"/>
    <w:uiPriority w:val="22"/>
    <w:qFormat/>
    <w:rsid w:val="009136E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5F1D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E65F1D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AC7C98"/>
  </w:style>
  <w:style w:type="paragraph" w:styleId="ListParagraph">
    <w:name w:val="List Paragraph"/>
    <w:basedOn w:val="Normal"/>
    <w:uiPriority w:val="34"/>
    <w:qFormat/>
    <w:rsid w:val="00266926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F51B50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gpotblnote">
    <w:name w:val="gpotbl_note"/>
    <w:basedOn w:val="Normal"/>
    <w:rsid w:val="00F51B50"/>
    <w:pPr>
      <w:spacing w:before="100" w:beforeAutospacing="1" w:after="100" w:afterAutospacing="1"/>
      <w:ind w:firstLine="480"/>
    </w:pPr>
    <w:rPr>
      <w:rFonts w:eastAsia="Times New Roman"/>
    </w:rPr>
  </w:style>
  <w:style w:type="paragraph" w:customStyle="1" w:styleId="blackten">
    <w:name w:val="blackten"/>
    <w:basedOn w:val="Normal"/>
    <w:rsid w:val="00B51C69"/>
    <w:pPr>
      <w:spacing w:before="100" w:beforeAutospacing="1" w:after="100" w:afterAutospacing="1"/>
    </w:pPr>
    <w:rPr>
      <w:rFonts w:eastAsia="Times New Roman"/>
    </w:rPr>
  </w:style>
  <w:style w:type="paragraph" w:customStyle="1" w:styleId="blacktwelve1">
    <w:name w:val="blacktwelve1"/>
    <w:basedOn w:val="Normal"/>
    <w:rsid w:val="004D65AC"/>
    <w:pPr>
      <w:spacing w:before="100" w:beforeAutospacing="1" w:after="100" w:afterAutospacing="1"/>
    </w:pPr>
    <w:rPr>
      <w:rFonts w:eastAsia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1959ED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959ED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1959ED"/>
    <w:rPr>
      <w:vertAlign w:val="superscript"/>
    </w:rPr>
  </w:style>
  <w:style w:type="character" w:styleId="Emphasis">
    <w:name w:val="Emphasis"/>
    <w:uiPriority w:val="20"/>
    <w:qFormat/>
    <w:rsid w:val="004269A8"/>
    <w:rPr>
      <w:i/>
      <w:iCs/>
    </w:rPr>
  </w:style>
  <w:style w:type="paragraph" w:customStyle="1" w:styleId="blackten1">
    <w:name w:val="blackten1"/>
    <w:basedOn w:val="Normal"/>
    <w:rsid w:val="004269A8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24BF"/>
    <w:rPr>
      <w:rFonts w:ascii="Courier New" w:eastAsiaTheme="minorHAns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4BF"/>
    <w:rPr>
      <w:rFonts w:ascii="Courier New" w:eastAsiaTheme="minorHAnsi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ED692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220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0140">
      <w:bodyDiv w:val="1"/>
      <w:marLeft w:val="0"/>
      <w:marRight w:val="0"/>
      <w:marTop w:val="3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7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2873">
                  <w:marLeft w:val="0"/>
                  <w:marRight w:val="0"/>
                  <w:marTop w:val="0"/>
                  <w:marBottom w:val="0"/>
                  <w:divBdr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divBdr>
                </w:div>
              </w:divsChild>
            </w:div>
          </w:divsChild>
        </w:div>
      </w:divsChild>
    </w:div>
    <w:div w:id="12163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://inside.cbs.state.or.us/osha/lab/sampling/BulkSamplingAndShippingGuidelines.docx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pe.usps.com/text/pub52/welcome.ht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inside.cbs.state.or.us/osha/lab/sds.html" TargetMode="External"/><Relationship Id="rId25" Type="http://schemas.openxmlformats.org/officeDocument/2006/relationships/hyperlink" Target="http://www.labelmaste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inside.cbs.state.or.us/osha/lab/sampling/BulkSamplingAndShippingGuidelines.docx" TargetMode="External"/><Relationship Id="rId20" Type="http://schemas.openxmlformats.org/officeDocument/2006/relationships/hyperlink" Target="http://inside.cbs.state.or.us/osha/lab/sampling/CombustibleDustSampling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pe.usps.com/text/pub52/index.htm?_gl=1*hrkydm*_ga*MTY1NjI0MzQzLjE2NTIyOTMwMjY.*_ga_3NXP3C8S9V*MTY1MjI5NTYzNi4yLjEuMTY1MjI5NTczMy4w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side.cbs.state.or.us/osha/lab/sampling/SamplingProcedures.xlsx" TargetMode="External"/><Relationship Id="rId23" Type="http://schemas.openxmlformats.org/officeDocument/2006/relationships/hyperlink" Target="https://www.ecfr.gov/current/title-49/subtitle-B/chapter-I/subchapter-C/part-172/subpart-B/section-172.101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inside.cbs.state.or.us/osha/lab/sampling/SLTCAirSamplingForm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fr.gov/cgi-bin/text-idx?SID=82d0d77ad8d5996cbe9e244fb64c27c7&amp;tpl=/ecfrbrowse/Title49/49chapterI.tpl" TargetMode="External"/><Relationship Id="rId22" Type="http://schemas.openxmlformats.org/officeDocument/2006/relationships/hyperlink" Target="https://www.ecfr.gov/current/title-49/subtitle-B/chapter-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0E5C8F7FE1B46B4C78942B59C5566" ma:contentTypeVersion="34" ma:contentTypeDescription="Create a new document." ma:contentTypeScope="" ma:versionID="7390fae1c7181853975c1e8674efa4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eaeecce15d1ebdfc311a16c7058e90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083E0-20AC-4F29-B545-A8EA27B4AD6B}"/>
</file>

<file path=customXml/itemProps2.xml><?xml version="1.0" encoding="utf-8"?>
<ds:datastoreItem xmlns:ds="http://schemas.openxmlformats.org/officeDocument/2006/customXml" ds:itemID="{E245BC07-9241-4C29-9FE0-B7AA2C40EAAA}">
  <ds:schemaRefs>
    <ds:schemaRef ds:uri="http://schemas.microsoft.com/sharepoint/v3"/>
    <ds:schemaRef ds:uri="4abed4e2-db5c-4e78-ae88-7ca7a62410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E368B9-50E1-4D41-B17D-1B6EE0F691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5C0A50-6E2A-4264-976B-FF2CC0BC6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OSHA Technical Manual, Section 2 Chapter 4</vt:lpstr>
    </vt:vector>
  </TitlesOfParts>
  <Company>DCBS</Company>
  <LinksUpToDate>false</LinksUpToDate>
  <CharactersWithSpaces>12149</CharactersWithSpaces>
  <SharedDoc>false</SharedDoc>
  <HyperlinkBase>https://osha.oregon.gov</HyperlinkBase>
  <HLinks>
    <vt:vector size="594" baseType="variant">
      <vt:variant>
        <vt:i4>458818</vt:i4>
      </vt:variant>
      <vt:variant>
        <vt:i4>294</vt:i4>
      </vt:variant>
      <vt:variant>
        <vt:i4>0</vt:i4>
      </vt:variant>
      <vt:variant>
        <vt:i4>5</vt:i4>
      </vt:variant>
      <vt:variant>
        <vt:lpwstr>https://extranet.osha.gov/dts/LAP/dts/sltc/contacts.html</vt:lpwstr>
      </vt:variant>
      <vt:variant>
        <vt:lpwstr/>
      </vt:variant>
      <vt:variant>
        <vt:i4>6226037</vt:i4>
      </vt:variant>
      <vt:variant>
        <vt:i4>291</vt:i4>
      </vt:variant>
      <vt:variant>
        <vt:i4>0</vt:i4>
      </vt:variant>
      <vt:variant>
        <vt:i4>5</vt:i4>
      </vt:variant>
      <vt:variant>
        <vt:lpwstr>http://www.osha.gov/pls/oshaweb/owadisp.show_document?p_table=STANDARDS&amp;p_id=9884</vt:lpwstr>
      </vt:variant>
      <vt:variant>
        <vt:lpwstr/>
      </vt:variant>
      <vt:variant>
        <vt:i4>5570682</vt:i4>
      </vt:variant>
      <vt:variant>
        <vt:i4>288</vt:i4>
      </vt:variant>
      <vt:variant>
        <vt:i4>0</vt:i4>
      </vt:variant>
      <vt:variant>
        <vt:i4>5</vt:i4>
      </vt:variant>
      <vt:variant>
        <vt:lpwstr>http://www.osha.gov/pls/oshaweb/owadisp.show_document?p_table=STANDARDS&amp;p_id=9725</vt:lpwstr>
      </vt:variant>
      <vt:variant>
        <vt:lpwstr/>
      </vt:variant>
      <vt:variant>
        <vt:i4>6684740</vt:i4>
      </vt:variant>
      <vt:variant>
        <vt:i4>285</vt:i4>
      </vt:variant>
      <vt:variant>
        <vt:i4>0</vt:i4>
      </vt:variant>
      <vt:variant>
        <vt:i4>5</vt:i4>
      </vt:variant>
      <vt:variant>
        <vt:lpwstr>http://www.osha.gov/pls/oshaweb/owadisp.show_document?p_table=standards&amp;p_id=10099</vt:lpwstr>
      </vt:variant>
      <vt:variant>
        <vt:lpwstr/>
      </vt:variant>
      <vt:variant>
        <vt:i4>5308533</vt:i4>
      </vt:variant>
      <vt:variant>
        <vt:i4>282</vt:i4>
      </vt:variant>
      <vt:variant>
        <vt:i4>0</vt:i4>
      </vt:variant>
      <vt:variant>
        <vt:i4>5</vt:i4>
      </vt:variant>
      <vt:variant>
        <vt:lpwstr>http://www.osha.gov/pls/oshaweb/owadisp.show_document?p_table=STANDARDS&amp;p_id=9868</vt:lpwstr>
      </vt:variant>
      <vt:variant>
        <vt:lpwstr/>
      </vt:variant>
      <vt:variant>
        <vt:i4>6226037</vt:i4>
      </vt:variant>
      <vt:variant>
        <vt:i4>279</vt:i4>
      </vt:variant>
      <vt:variant>
        <vt:i4>0</vt:i4>
      </vt:variant>
      <vt:variant>
        <vt:i4>5</vt:i4>
      </vt:variant>
      <vt:variant>
        <vt:lpwstr>http://www.osha.gov/pls/oshaweb/owadisp.show_document?p_table=STANDARDS&amp;p_id=9884</vt:lpwstr>
      </vt:variant>
      <vt:variant>
        <vt:lpwstr/>
      </vt:variant>
      <vt:variant>
        <vt:i4>5242997</vt:i4>
      </vt:variant>
      <vt:variant>
        <vt:i4>276</vt:i4>
      </vt:variant>
      <vt:variant>
        <vt:i4>0</vt:i4>
      </vt:variant>
      <vt:variant>
        <vt:i4>5</vt:i4>
      </vt:variant>
      <vt:variant>
        <vt:lpwstr>http://www.osha.gov/pls/oshaweb/owadisp.show_document?p_table=STANDARDS&amp;p_id=9874</vt:lpwstr>
      </vt:variant>
      <vt:variant>
        <vt:lpwstr/>
      </vt:variant>
      <vt:variant>
        <vt:i4>5570677</vt:i4>
      </vt:variant>
      <vt:variant>
        <vt:i4>273</vt:i4>
      </vt:variant>
      <vt:variant>
        <vt:i4>0</vt:i4>
      </vt:variant>
      <vt:variant>
        <vt:i4>5</vt:i4>
      </vt:variant>
      <vt:variant>
        <vt:lpwstr>http://www.osha.gov/pls/oshaweb/owadisp.show_document?p_table=STANDARDS&amp;p_id=9824</vt:lpwstr>
      </vt:variant>
      <vt:variant>
        <vt:lpwstr/>
      </vt:variant>
      <vt:variant>
        <vt:i4>5636218</vt:i4>
      </vt:variant>
      <vt:variant>
        <vt:i4>270</vt:i4>
      </vt:variant>
      <vt:variant>
        <vt:i4>0</vt:i4>
      </vt:variant>
      <vt:variant>
        <vt:i4>5</vt:i4>
      </vt:variant>
      <vt:variant>
        <vt:lpwstr>http://www.osha.gov/pls/oshaweb/owadisp.show_document?p_table=STANDARDS&amp;p_id=9714</vt:lpwstr>
      </vt:variant>
      <vt:variant>
        <vt:lpwstr/>
      </vt:variant>
      <vt:variant>
        <vt:i4>852090</vt:i4>
      </vt:variant>
      <vt:variant>
        <vt:i4>267</vt:i4>
      </vt:variant>
      <vt:variant>
        <vt:i4>0</vt:i4>
      </vt:variant>
      <vt:variant>
        <vt:i4>5</vt:i4>
      </vt:variant>
      <vt:variant>
        <vt:lpwstr>http://www.osha.gov/pls/oshaweb/owadisp.show_document?p_table=directives&amp;p_id=3830</vt:lpwstr>
      </vt:variant>
      <vt:variant>
        <vt:lpwstr/>
      </vt:variant>
      <vt:variant>
        <vt:i4>458818</vt:i4>
      </vt:variant>
      <vt:variant>
        <vt:i4>264</vt:i4>
      </vt:variant>
      <vt:variant>
        <vt:i4>0</vt:i4>
      </vt:variant>
      <vt:variant>
        <vt:i4>5</vt:i4>
      </vt:variant>
      <vt:variant>
        <vt:lpwstr>https://extranet.osha.gov/dts/LAP/dts/sltc/contacts.html</vt:lpwstr>
      </vt:variant>
      <vt:variant>
        <vt:lpwstr/>
      </vt:variant>
      <vt:variant>
        <vt:i4>2228248</vt:i4>
      </vt:variant>
      <vt:variant>
        <vt:i4>261</vt:i4>
      </vt:variant>
      <vt:variant>
        <vt:i4>0</vt:i4>
      </vt:variant>
      <vt:variant>
        <vt:i4>5</vt:i4>
      </vt:variant>
      <vt:variant>
        <vt:lpwstr>http://www.osha.gov/dts/chemicalsampling/toc/toc_chemsamp.html</vt:lpwstr>
      </vt:variant>
      <vt:variant>
        <vt:lpwstr/>
      </vt:variant>
      <vt:variant>
        <vt:i4>2228248</vt:i4>
      </vt:variant>
      <vt:variant>
        <vt:i4>258</vt:i4>
      </vt:variant>
      <vt:variant>
        <vt:i4>0</vt:i4>
      </vt:variant>
      <vt:variant>
        <vt:i4>5</vt:i4>
      </vt:variant>
      <vt:variant>
        <vt:lpwstr>http://www.osha.gov/dts/chemicalsampling/toc/toc_chemsamp.html</vt:lpwstr>
      </vt:variant>
      <vt:variant>
        <vt:lpwstr/>
      </vt:variant>
      <vt:variant>
        <vt:i4>7012420</vt:i4>
      </vt:variant>
      <vt:variant>
        <vt:i4>255</vt:i4>
      </vt:variant>
      <vt:variant>
        <vt:i4>0</vt:i4>
      </vt:variant>
      <vt:variant>
        <vt:i4>5</vt:i4>
      </vt:variant>
      <vt:variant>
        <vt:lpwstr>http://www.osha.gov/pls/oshaweb/owadisp.show_document?p_table=STANDARDS&amp;p_id=10094</vt:lpwstr>
      </vt:variant>
      <vt:variant>
        <vt:lpwstr/>
      </vt:variant>
      <vt:variant>
        <vt:i4>6815813</vt:i4>
      </vt:variant>
      <vt:variant>
        <vt:i4>252</vt:i4>
      </vt:variant>
      <vt:variant>
        <vt:i4>0</vt:i4>
      </vt:variant>
      <vt:variant>
        <vt:i4>5</vt:i4>
      </vt:variant>
      <vt:variant>
        <vt:lpwstr>http://www.osha.gov/pls/oshaweb/owadisp.show_document?p_table=STANDARDS&amp;p_id=10087</vt:lpwstr>
      </vt:variant>
      <vt:variant>
        <vt:lpwstr/>
      </vt:variant>
      <vt:variant>
        <vt:i4>7209029</vt:i4>
      </vt:variant>
      <vt:variant>
        <vt:i4>249</vt:i4>
      </vt:variant>
      <vt:variant>
        <vt:i4>0</vt:i4>
      </vt:variant>
      <vt:variant>
        <vt:i4>5</vt:i4>
      </vt:variant>
      <vt:variant>
        <vt:lpwstr>http://www.osha.gov/pls/oshaweb/owadisp.show_document?p_table=STANDARDS&amp;p_id=10081</vt:lpwstr>
      </vt:variant>
      <vt:variant>
        <vt:lpwstr/>
      </vt:variant>
      <vt:variant>
        <vt:i4>7274570</vt:i4>
      </vt:variant>
      <vt:variant>
        <vt:i4>246</vt:i4>
      </vt:variant>
      <vt:variant>
        <vt:i4>0</vt:i4>
      </vt:variant>
      <vt:variant>
        <vt:i4>5</vt:i4>
      </vt:variant>
      <vt:variant>
        <vt:lpwstr>http://www.osha.gov/pls/oshaweb/owadisp.show_document?p_table=STANDARDS&amp;p_id=10070</vt:lpwstr>
      </vt:variant>
      <vt:variant>
        <vt:lpwstr/>
      </vt:variant>
      <vt:variant>
        <vt:i4>6946891</vt:i4>
      </vt:variant>
      <vt:variant>
        <vt:i4>243</vt:i4>
      </vt:variant>
      <vt:variant>
        <vt:i4>0</vt:i4>
      </vt:variant>
      <vt:variant>
        <vt:i4>5</vt:i4>
      </vt:variant>
      <vt:variant>
        <vt:lpwstr>http://www.osha.gov/pls/oshaweb/owadisp.show_document?p_table=STANDARDS&amp;p_id=10065</vt:lpwstr>
      </vt:variant>
      <vt:variant>
        <vt:lpwstr/>
      </vt:variant>
      <vt:variant>
        <vt:i4>7209035</vt:i4>
      </vt:variant>
      <vt:variant>
        <vt:i4>240</vt:i4>
      </vt:variant>
      <vt:variant>
        <vt:i4>0</vt:i4>
      </vt:variant>
      <vt:variant>
        <vt:i4>5</vt:i4>
      </vt:variant>
      <vt:variant>
        <vt:lpwstr>http://www.osha.gov/pls/oshaweb/owadisp.show_document?p_table=STANDARDS&amp;p_id=10061</vt:lpwstr>
      </vt:variant>
      <vt:variant>
        <vt:lpwstr/>
      </vt:variant>
      <vt:variant>
        <vt:i4>7209032</vt:i4>
      </vt:variant>
      <vt:variant>
        <vt:i4>237</vt:i4>
      </vt:variant>
      <vt:variant>
        <vt:i4>0</vt:i4>
      </vt:variant>
      <vt:variant>
        <vt:i4>5</vt:i4>
      </vt:variant>
      <vt:variant>
        <vt:lpwstr>http://www.osha.gov/pls/oshaweb/owadisp.show_document?p_table=STANDARDS&amp;p_id=10051</vt:lpwstr>
      </vt:variant>
      <vt:variant>
        <vt:lpwstr/>
      </vt:variant>
      <vt:variant>
        <vt:i4>6750281</vt:i4>
      </vt:variant>
      <vt:variant>
        <vt:i4>234</vt:i4>
      </vt:variant>
      <vt:variant>
        <vt:i4>0</vt:i4>
      </vt:variant>
      <vt:variant>
        <vt:i4>5</vt:i4>
      </vt:variant>
      <vt:variant>
        <vt:lpwstr>http://www.osha.gov/pls/oshaweb/owadisp.show_document?p_table=STANDARDS&amp;p_id=10048</vt:lpwstr>
      </vt:variant>
      <vt:variant>
        <vt:lpwstr/>
      </vt:variant>
      <vt:variant>
        <vt:i4>7143497</vt:i4>
      </vt:variant>
      <vt:variant>
        <vt:i4>231</vt:i4>
      </vt:variant>
      <vt:variant>
        <vt:i4>0</vt:i4>
      </vt:variant>
      <vt:variant>
        <vt:i4>5</vt:i4>
      </vt:variant>
      <vt:variant>
        <vt:lpwstr>http://www.osha.gov/pls/oshaweb/owadisp.show_document?p_table=STANDARDS&amp;p_id=10042</vt:lpwstr>
      </vt:variant>
      <vt:variant>
        <vt:lpwstr/>
      </vt:variant>
      <vt:variant>
        <vt:i4>6946894</vt:i4>
      </vt:variant>
      <vt:variant>
        <vt:i4>228</vt:i4>
      </vt:variant>
      <vt:variant>
        <vt:i4>0</vt:i4>
      </vt:variant>
      <vt:variant>
        <vt:i4>5</vt:i4>
      </vt:variant>
      <vt:variant>
        <vt:lpwstr>http://www.osha.gov/pls/oshaweb/owadisp.show_document?p_table=STANDARDS&amp;p_id=10035</vt:lpwstr>
      </vt:variant>
      <vt:variant>
        <vt:lpwstr/>
      </vt:variant>
      <vt:variant>
        <vt:i4>7274574</vt:i4>
      </vt:variant>
      <vt:variant>
        <vt:i4>225</vt:i4>
      </vt:variant>
      <vt:variant>
        <vt:i4>0</vt:i4>
      </vt:variant>
      <vt:variant>
        <vt:i4>5</vt:i4>
      </vt:variant>
      <vt:variant>
        <vt:lpwstr>http://www.osha.gov/pls/oshaweb/owadisp.show_document?p_table=STANDARDS&amp;p_id=10030</vt:lpwstr>
      </vt:variant>
      <vt:variant>
        <vt:lpwstr/>
      </vt:variant>
      <vt:variant>
        <vt:i4>7274575</vt:i4>
      </vt:variant>
      <vt:variant>
        <vt:i4>222</vt:i4>
      </vt:variant>
      <vt:variant>
        <vt:i4>0</vt:i4>
      </vt:variant>
      <vt:variant>
        <vt:i4>5</vt:i4>
      </vt:variant>
      <vt:variant>
        <vt:lpwstr>http://www.osha.gov/pls/oshaweb/owadisp.show_document?p_table=STANDARDS&amp;p_id=10020</vt:lpwstr>
      </vt:variant>
      <vt:variant>
        <vt:lpwstr/>
      </vt:variant>
      <vt:variant>
        <vt:i4>6815821</vt:i4>
      </vt:variant>
      <vt:variant>
        <vt:i4>219</vt:i4>
      </vt:variant>
      <vt:variant>
        <vt:i4>0</vt:i4>
      </vt:variant>
      <vt:variant>
        <vt:i4>5</vt:i4>
      </vt:variant>
      <vt:variant>
        <vt:lpwstr>http://www.osha.gov/pls/oshaweb/owadisp.show_document?p_table=STANDARDS&amp;p_id=10007</vt:lpwstr>
      </vt:variant>
      <vt:variant>
        <vt:lpwstr/>
      </vt:variant>
      <vt:variant>
        <vt:i4>6881356</vt:i4>
      </vt:variant>
      <vt:variant>
        <vt:i4>216</vt:i4>
      </vt:variant>
      <vt:variant>
        <vt:i4>0</vt:i4>
      </vt:variant>
      <vt:variant>
        <vt:i4>5</vt:i4>
      </vt:variant>
      <vt:variant>
        <vt:lpwstr>http://www.osha.gov/pls/oshaweb/owadisp.show_document?p_table=STANDARDS&amp;p_id=10016</vt:lpwstr>
      </vt:variant>
      <vt:variant>
        <vt:lpwstr/>
      </vt:variant>
      <vt:variant>
        <vt:i4>7209036</vt:i4>
      </vt:variant>
      <vt:variant>
        <vt:i4>213</vt:i4>
      </vt:variant>
      <vt:variant>
        <vt:i4>0</vt:i4>
      </vt:variant>
      <vt:variant>
        <vt:i4>5</vt:i4>
      </vt:variant>
      <vt:variant>
        <vt:lpwstr>http://www.osha.gov/pls/oshaweb/owadisp.show_document?p_table=STANDARDS&amp;p_id=10011</vt:lpwstr>
      </vt:variant>
      <vt:variant>
        <vt:lpwstr/>
      </vt:variant>
      <vt:variant>
        <vt:i4>6881351</vt:i4>
      </vt:variant>
      <vt:variant>
        <vt:i4>210</vt:i4>
      </vt:variant>
      <vt:variant>
        <vt:i4>0</vt:i4>
      </vt:variant>
      <vt:variant>
        <vt:i4>5</vt:i4>
      </vt:variant>
      <vt:variant>
        <vt:lpwstr>http://www.osha.gov/pls/oshaweb/owadisp.show_document?p_table=STANDARDS&amp;p_id=13096</vt:lpwstr>
      </vt:variant>
      <vt:variant>
        <vt:lpwstr/>
      </vt:variant>
      <vt:variant>
        <vt:i4>7012428</vt:i4>
      </vt:variant>
      <vt:variant>
        <vt:i4>207</vt:i4>
      </vt:variant>
      <vt:variant>
        <vt:i4>0</vt:i4>
      </vt:variant>
      <vt:variant>
        <vt:i4>5</vt:i4>
      </vt:variant>
      <vt:variant>
        <vt:lpwstr>http://www.osha.gov/pls/oshaweb/owadisp.show_document?p_table=STANDARDS&amp;p_id=10014</vt:lpwstr>
      </vt:variant>
      <vt:variant>
        <vt:lpwstr/>
      </vt:variant>
      <vt:variant>
        <vt:i4>6160500</vt:i4>
      </vt:variant>
      <vt:variant>
        <vt:i4>204</vt:i4>
      </vt:variant>
      <vt:variant>
        <vt:i4>0</vt:i4>
      </vt:variant>
      <vt:variant>
        <vt:i4>5</vt:i4>
      </vt:variant>
      <vt:variant>
        <vt:lpwstr>http://www.osha.gov/pls/oshaweb/owadisp.show_document?p_table=STANDARDS&amp;p_id=9993</vt:lpwstr>
      </vt:variant>
      <vt:variant>
        <vt:lpwstr/>
      </vt:variant>
      <vt:variant>
        <vt:i4>7143497</vt:i4>
      </vt:variant>
      <vt:variant>
        <vt:i4>201</vt:i4>
      </vt:variant>
      <vt:variant>
        <vt:i4>0</vt:i4>
      </vt:variant>
      <vt:variant>
        <vt:i4>5</vt:i4>
      </vt:variant>
      <vt:variant>
        <vt:lpwstr>http://www.osha.gov/pls/oshaweb/owadisp.show_document?p_table=STANDARDS&amp;p_id=10042</vt:lpwstr>
      </vt:variant>
      <vt:variant>
        <vt:lpwstr/>
      </vt:variant>
      <vt:variant>
        <vt:i4>6946892</vt:i4>
      </vt:variant>
      <vt:variant>
        <vt:i4>198</vt:i4>
      </vt:variant>
      <vt:variant>
        <vt:i4>0</vt:i4>
      </vt:variant>
      <vt:variant>
        <vt:i4>5</vt:i4>
      </vt:variant>
      <vt:variant>
        <vt:lpwstr>http://www.osha.gov/pls/oshaweb/owadisp.show_document?p_table=STANDARDS&amp;p_id=10015</vt:lpwstr>
      </vt:variant>
      <vt:variant>
        <vt:lpwstr/>
      </vt:variant>
      <vt:variant>
        <vt:i4>6946891</vt:i4>
      </vt:variant>
      <vt:variant>
        <vt:i4>195</vt:i4>
      </vt:variant>
      <vt:variant>
        <vt:i4>0</vt:i4>
      </vt:variant>
      <vt:variant>
        <vt:i4>5</vt:i4>
      </vt:variant>
      <vt:variant>
        <vt:lpwstr>http://www.osha.gov/pls/oshaweb/owadisp.show_document?p_table=STANDARDS&amp;p_id=10065</vt:lpwstr>
      </vt:variant>
      <vt:variant>
        <vt:lpwstr/>
      </vt:variant>
      <vt:variant>
        <vt:i4>4522079</vt:i4>
      </vt:variant>
      <vt:variant>
        <vt:i4>192</vt:i4>
      </vt:variant>
      <vt:variant>
        <vt:i4>0</vt:i4>
      </vt:variant>
      <vt:variant>
        <vt:i4>5</vt:i4>
      </vt:variant>
      <vt:variant>
        <vt:lpwstr>http://www.cdc.gov/niosh/docs/2005-110/nmedtest.html</vt:lpwstr>
      </vt:variant>
      <vt:variant>
        <vt:lpwstr/>
      </vt:variant>
      <vt:variant>
        <vt:i4>3211372</vt:i4>
      </vt:variant>
      <vt:variant>
        <vt:i4>189</vt:i4>
      </vt:variant>
      <vt:variant>
        <vt:i4>0</vt:i4>
      </vt:variant>
      <vt:variant>
        <vt:i4>5</vt:i4>
      </vt:variant>
      <vt:variant>
        <vt:lpwstr>http://www.epa.gov/oswer/riskassessment/ragse/pdf/part_e_final_revision_10-03-07.pdf</vt:lpwstr>
      </vt:variant>
      <vt:variant>
        <vt:lpwstr/>
      </vt:variant>
      <vt:variant>
        <vt:i4>3276863</vt:i4>
      </vt:variant>
      <vt:variant>
        <vt:i4>186</vt:i4>
      </vt:variant>
      <vt:variant>
        <vt:i4>0</vt:i4>
      </vt:variant>
      <vt:variant>
        <vt:i4>5</vt:i4>
      </vt:variant>
      <vt:variant>
        <vt:lpwstr>http://www.bls.gov/news.release/pdf/osh.pdf</vt:lpwstr>
      </vt:variant>
      <vt:variant>
        <vt:lpwstr/>
      </vt:variant>
      <vt:variant>
        <vt:i4>7143460</vt:i4>
      </vt:variant>
      <vt:variant>
        <vt:i4>183</vt:i4>
      </vt:variant>
      <vt:variant>
        <vt:i4>0</vt:i4>
      </vt:variant>
      <vt:variant>
        <vt:i4>5</vt:i4>
      </vt:variant>
      <vt:variant>
        <vt:lpwstr>http://www.atsdr.cdc.gov/ToxProfiles/tp.asp?id=1145&amp;tid=253</vt:lpwstr>
      </vt:variant>
      <vt:variant>
        <vt:lpwstr/>
      </vt:variant>
      <vt:variant>
        <vt:i4>2228295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Appendix_4_Combustible_Dust</vt:lpwstr>
      </vt:variant>
      <vt:variant>
        <vt:i4>2555964</vt:i4>
      </vt:variant>
      <vt:variant>
        <vt:i4>177</vt:i4>
      </vt:variant>
      <vt:variant>
        <vt:i4>0</vt:i4>
      </vt:variant>
      <vt:variant>
        <vt:i4>5</vt:i4>
      </vt:variant>
      <vt:variant>
        <vt:lpwstr>http://www.osha.gov/pls/oshaweb/owasrch.search_form?p_doc_type=STANDARDS&amp;p_toc_level=1&amp;p_keyvalue=1915</vt:lpwstr>
      </vt:variant>
      <vt:variant>
        <vt:lpwstr/>
      </vt:variant>
      <vt:variant>
        <vt:i4>2162731</vt:i4>
      </vt:variant>
      <vt:variant>
        <vt:i4>174</vt:i4>
      </vt:variant>
      <vt:variant>
        <vt:i4>0</vt:i4>
      </vt:variant>
      <vt:variant>
        <vt:i4>5</vt:i4>
      </vt:variant>
      <vt:variant>
        <vt:lpwstr>http://www.osha.gov/pls/oshaweb/owasrch.search_form?p_doc_type=STANDARDS&amp;p_toc_level=1&amp;p_keyvalue=Construction</vt:lpwstr>
      </vt:variant>
      <vt:variant>
        <vt:lpwstr/>
      </vt:variant>
      <vt:variant>
        <vt:i4>6815821</vt:i4>
      </vt:variant>
      <vt:variant>
        <vt:i4>171</vt:i4>
      </vt:variant>
      <vt:variant>
        <vt:i4>0</vt:i4>
      </vt:variant>
      <vt:variant>
        <vt:i4>5</vt:i4>
      </vt:variant>
      <vt:variant>
        <vt:lpwstr>http://www.osha.gov/pls/oshaweb/owadisp.show_document?p_table=STANDARDS&amp;p_id=10106</vt:lpwstr>
      </vt:variant>
      <vt:variant>
        <vt:lpwstr/>
      </vt:variant>
      <vt:variant>
        <vt:i4>7209038</vt:i4>
      </vt:variant>
      <vt:variant>
        <vt:i4>168</vt:i4>
      </vt:variant>
      <vt:variant>
        <vt:i4>0</vt:i4>
      </vt:variant>
      <vt:variant>
        <vt:i4>5</vt:i4>
      </vt:variant>
      <vt:variant>
        <vt:lpwstr>http://www.osha.gov/pls/oshaweb/owadisp.show_document?p_table=STANDARDS&amp;p_id=12716</vt:lpwstr>
      </vt:variant>
      <vt:variant>
        <vt:lpwstr/>
      </vt:variant>
      <vt:variant>
        <vt:i4>5243002</vt:i4>
      </vt:variant>
      <vt:variant>
        <vt:i4>165</vt:i4>
      </vt:variant>
      <vt:variant>
        <vt:i4>0</vt:i4>
      </vt:variant>
      <vt:variant>
        <vt:i4>5</vt:i4>
      </vt:variant>
      <vt:variant>
        <vt:lpwstr>http://www.osha.gov/pls/oshaweb/owadisp.show_document?p_table=STANDARDS&amp;p_id=9777</vt:lpwstr>
      </vt:variant>
      <vt:variant>
        <vt:lpwstr/>
      </vt:variant>
      <vt:variant>
        <vt:i4>6684748</vt:i4>
      </vt:variant>
      <vt:variant>
        <vt:i4>162</vt:i4>
      </vt:variant>
      <vt:variant>
        <vt:i4>0</vt:i4>
      </vt:variant>
      <vt:variant>
        <vt:i4>5</vt:i4>
      </vt:variant>
      <vt:variant>
        <vt:lpwstr>http://www.osha.gov/pls/oshaweb/owadisp.show_document?p_table=STANDARDS&amp;p_id=10118</vt:lpwstr>
      </vt:variant>
      <vt:variant>
        <vt:lpwstr/>
      </vt:variant>
      <vt:variant>
        <vt:i4>6684740</vt:i4>
      </vt:variant>
      <vt:variant>
        <vt:i4>159</vt:i4>
      </vt:variant>
      <vt:variant>
        <vt:i4>0</vt:i4>
      </vt:variant>
      <vt:variant>
        <vt:i4>5</vt:i4>
      </vt:variant>
      <vt:variant>
        <vt:lpwstr>http://www.osha.gov/pls/oshaweb/owadisp.show_document?p_table=STANDARDS&amp;p_id=10099</vt:lpwstr>
      </vt:variant>
      <vt:variant>
        <vt:lpwstr/>
      </vt:variant>
      <vt:variant>
        <vt:i4>6160506</vt:i4>
      </vt:variant>
      <vt:variant>
        <vt:i4>156</vt:i4>
      </vt:variant>
      <vt:variant>
        <vt:i4>0</vt:i4>
      </vt:variant>
      <vt:variant>
        <vt:i4>5</vt:i4>
      </vt:variant>
      <vt:variant>
        <vt:lpwstr>http://www.osha.gov/pls/oshaweb/owadisp.show_document?p_table=STANDARDS&amp;p_id=9790</vt:lpwstr>
      </vt:variant>
      <vt:variant>
        <vt:lpwstr/>
      </vt:variant>
      <vt:variant>
        <vt:i4>7078001</vt:i4>
      </vt:variant>
      <vt:variant>
        <vt:i4>153</vt:i4>
      </vt:variant>
      <vt:variant>
        <vt:i4>0</vt:i4>
      </vt:variant>
      <vt:variant>
        <vt:i4>5</vt:i4>
      </vt:variant>
      <vt:variant>
        <vt:lpwstr>http://www.osha.gov/OshDoc/Directive_pdf/CPL_02-00-150.pdf</vt:lpwstr>
      </vt:variant>
      <vt:variant>
        <vt:lpwstr/>
      </vt:variant>
      <vt:variant>
        <vt:i4>3932264</vt:i4>
      </vt:variant>
      <vt:variant>
        <vt:i4>150</vt:i4>
      </vt:variant>
      <vt:variant>
        <vt:i4>0</vt:i4>
      </vt:variant>
      <vt:variant>
        <vt:i4>5</vt:i4>
      </vt:variant>
      <vt:variant>
        <vt:lpwstr>http://www.osha.gov/SLTC/dermalexposure/index.html</vt:lpwstr>
      </vt:variant>
      <vt:variant>
        <vt:lpwstr/>
      </vt:variant>
      <vt:variant>
        <vt:i4>5636148</vt:i4>
      </vt:variant>
      <vt:variant>
        <vt:i4>147</vt:i4>
      </vt:variant>
      <vt:variant>
        <vt:i4>0</vt:i4>
      </vt:variant>
      <vt:variant>
        <vt:i4>5</vt:i4>
      </vt:variant>
      <vt:variant>
        <vt:lpwstr>https://www.osha.gov/pls/oshaweb/owadisp.show_document?p_table=STANDARDS&amp;p_id=10035</vt:lpwstr>
      </vt:variant>
      <vt:variant>
        <vt:lpwstr/>
      </vt:variant>
      <vt:variant>
        <vt:i4>6225972</vt:i4>
      </vt:variant>
      <vt:variant>
        <vt:i4>144</vt:i4>
      </vt:variant>
      <vt:variant>
        <vt:i4>0</vt:i4>
      </vt:variant>
      <vt:variant>
        <vt:i4>5</vt:i4>
      </vt:variant>
      <vt:variant>
        <vt:lpwstr>https://www.osha.gov/pls/oshaweb/owadisp.show_document?p_table=STANDARDS&amp;p_id=13096</vt:lpwstr>
      </vt:variant>
      <vt:variant>
        <vt:lpwstr/>
      </vt:variant>
      <vt:variant>
        <vt:i4>5636148</vt:i4>
      </vt:variant>
      <vt:variant>
        <vt:i4>141</vt:i4>
      </vt:variant>
      <vt:variant>
        <vt:i4>0</vt:i4>
      </vt:variant>
      <vt:variant>
        <vt:i4>5</vt:i4>
      </vt:variant>
      <vt:variant>
        <vt:lpwstr>https://www.osha.gov/pls/oshaweb/owadisp.show_document?p_table=STANDARDS&amp;p_id=10030</vt:lpwstr>
      </vt:variant>
      <vt:variant>
        <vt:lpwstr/>
      </vt:variant>
      <vt:variant>
        <vt:i4>5701684</vt:i4>
      </vt:variant>
      <vt:variant>
        <vt:i4>138</vt:i4>
      </vt:variant>
      <vt:variant>
        <vt:i4>0</vt:i4>
      </vt:variant>
      <vt:variant>
        <vt:i4>5</vt:i4>
      </vt:variant>
      <vt:variant>
        <vt:lpwstr>https://www.osha.gov/pls/oshaweb/owadisp.show_document?p_table=STANDARDS&amp;p_id=10023</vt:lpwstr>
      </vt:variant>
      <vt:variant>
        <vt:lpwstr/>
      </vt:variant>
      <vt:variant>
        <vt:i4>5439540</vt:i4>
      </vt:variant>
      <vt:variant>
        <vt:i4>135</vt:i4>
      </vt:variant>
      <vt:variant>
        <vt:i4>0</vt:i4>
      </vt:variant>
      <vt:variant>
        <vt:i4>5</vt:i4>
      </vt:variant>
      <vt:variant>
        <vt:lpwstr>https://www.osha.gov/pls/oshaweb/owadisp.show_document?p_table=STANDARDS&amp;p_id=10065</vt:lpwstr>
      </vt:variant>
      <vt:variant>
        <vt:lpwstr/>
      </vt:variant>
      <vt:variant>
        <vt:i4>6094900</vt:i4>
      </vt:variant>
      <vt:variant>
        <vt:i4>132</vt:i4>
      </vt:variant>
      <vt:variant>
        <vt:i4>0</vt:i4>
      </vt:variant>
      <vt:variant>
        <vt:i4>5</vt:i4>
      </vt:variant>
      <vt:variant>
        <vt:lpwstr>https://www.osha.gov/pls/oshaweb/owadisp.show_document?p_table=STANDARDS&amp;p_id=10081</vt:lpwstr>
      </vt:variant>
      <vt:variant>
        <vt:lpwstr/>
      </vt:variant>
      <vt:variant>
        <vt:i4>5374004</vt:i4>
      </vt:variant>
      <vt:variant>
        <vt:i4>129</vt:i4>
      </vt:variant>
      <vt:variant>
        <vt:i4>0</vt:i4>
      </vt:variant>
      <vt:variant>
        <vt:i4>5</vt:i4>
      </vt:variant>
      <vt:variant>
        <vt:lpwstr>https://www.osha.gov/pls/oshaweb/owadisp.show_document?p_table=STANDARDS&amp;p_id=10075</vt:lpwstr>
      </vt:variant>
      <vt:variant>
        <vt:lpwstr/>
      </vt:variant>
      <vt:variant>
        <vt:i4>6881353</vt:i4>
      </vt:variant>
      <vt:variant>
        <vt:i4>126</vt:i4>
      </vt:variant>
      <vt:variant>
        <vt:i4>0</vt:i4>
      </vt:variant>
      <vt:variant>
        <vt:i4>5</vt:i4>
      </vt:variant>
      <vt:variant>
        <vt:lpwstr>http://www.osha.gov/pls/oshaweb/owadisp.show_document?p_table=STANDARDS&amp;p_id=10147</vt:lpwstr>
      </vt:variant>
      <vt:variant>
        <vt:lpwstr/>
      </vt:variant>
      <vt:variant>
        <vt:i4>7078001</vt:i4>
      </vt:variant>
      <vt:variant>
        <vt:i4>123</vt:i4>
      </vt:variant>
      <vt:variant>
        <vt:i4>0</vt:i4>
      </vt:variant>
      <vt:variant>
        <vt:i4>5</vt:i4>
      </vt:variant>
      <vt:variant>
        <vt:lpwstr>http://www.osha.gov/OshDoc/Directive_pdf/CPL_02-00-150.pdf</vt:lpwstr>
      </vt:variant>
      <vt:variant>
        <vt:lpwstr/>
      </vt:variant>
      <vt:variant>
        <vt:i4>6750286</vt:i4>
      </vt:variant>
      <vt:variant>
        <vt:i4>120</vt:i4>
      </vt:variant>
      <vt:variant>
        <vt:i4>0</vt:i4>
      </vt:variant>
      <vt:variant>
        <vt:i4>5</vt:i4>
      </vt:variant>
      <vt:variant>
        <vt:lpwstr>http://www.osha.gov/pls/oshaweb/owadisp.show_document?p_table=STANDARDS&amp;p_id=10931</vt:lpwstr>
      </vt:variant>
      <vt:variant>
        <vt:lpwstr/>
      </vt:variant>
      <vt:variant>
        <vt:i4>6684750</vt:i4>
      </vt:variant>
      <vt:variant>
        <vt:i4>117</vt:i4>
      </vt:variant>
      <vt:variant>
        <vt:i4>0</vt:i4>
      </vt:variant>
      <vt:variant>
        <vt:i4>5</vt:i4>
      </vt:variant>
      <vt:variant>
        <vt:lpwstr>http://www.osha.gov/pls/oshaweb/owadisp.show_document?p_table=STANDARDS&amp;p_id=10930</vt:lpwstr>
      </vt:variant>
      <vt:variant>
        <vt:lpwstr/>
      </vt:variant>
      <vt:variant>
        <vt:i4>7864444</vt:i4>
      </vt:variant>
      <vt:variant>
        <vt:i4>114</vt:i4>
      </vt:variant>
      <vt:variant>
        <vt:i4>0</vt:i4>
      </vt:variant>
      <vt:variant>
        <vt:i4>5</vt:i4>
      </vt:variant>
      <vt:variant>
        <vt:lpwstr>http://www.osha.gov/dts/sltc/methods/validated/id194/id194.html</vt:lpwstr>
      </vt:variant>
      <vt:variant>
        <vt:lpwstr/>
      </vt:variant>
      <vt:variant>
        <vt:i4>3276904</vt:i4>
      </vt:variant>
      <vt:variant>
        <vt:i4>111</vt:i4>
      </vt:variant>
      <vt:variant>
        <vt:i4>0</vt:i4>
      </vt:variant>
      <vt:variant>
        <vt:i4>5</vt:i4>
      </vt:variant>
      <vt:variant>
        <vt:lpwstr>https://www.osha.gov/SLTC/trenchingexcavation/construction.html</vt:lpwstr>
      </vt:variant>
      <vt:variant>
        <vt:lpwstr/>
      </vt:variant>
      <vt:variant>
        <vt:i4>6684750</vt:i4>
      </vt:variant>
      <vt:variant>
        <vt:i4>108</vt:i4>
      </vt:variant>
      <vt:variant>
        <vt:i4>0</vt:i4>
      </vt:variant>
      <vt:variant>
        <vt:i4>5</vt:i4>
      </vt:variant>
      <vt:variant>
        <vt:lpwstr>http://www.osha.gov/pls/oshaweb/owadisp.show_document?p_table=STANDARDS&amp;p_id=10930</vt:lpwstr>
      </vt:variant>
      <vt:variant>
        <vt:lpwstr/>
      </vt:variant>
      <vt:variant>
        <vt:i4>3145763</vt:i4>
      </vt:variant>
      <vt:variant>
        <vt:i4>105</vt:i4>
      </vt:variant>
      <vt:variant>
        <vt:i4>0</vt:i4>
      </vt:variant>
      <vt:variant>
        <vt:i4>5</vt:i4>
      </vt:variant>
      <vt:variant>
        <vt:lpwstr>http://www.osha.gov/html/RAmap.html</vt:lpwstr>
      </vt:variant>
      <vt:variant>
        <vt:lpwstr/>
      </vt:variant>
      <vt:variant>
        <vt:i4>2097230</vt:i4>
      </vt:variant>
      <vt:variant>
        <vt:i4>102</vt:i4>
      </vt:variant>
      <vt:variant>
        <vt:i4>0</vt:i4>
      </vt:variant>
      <vt:variant>
        <vt:i4>5</vt:i4>
      </vt:variant>
      <vt:variant>
        <vt:lpwstr>https://extranet.osha.gov/dts/LAP/dts/sltc/MT_Table.html</vt:lpwstr>
      </vt:variant>
      <vt:variant>
        <vt:lpwstr/>
      </vt:variant>
      <vt:variant>
        <vt:i4>2097230</vt:i4>
      </vt:variant>
      <vt:variant>
        <vt:i4>99</vt:i4>
      </vt:variant>
      <vt:variant>
        <vt:i4>0</vt:i4>
      </vt:variant>
      <vt:variant>
        <vt:i4>5</vt:i4>
      </vt:variant>
      <vt:variant>
        <vt:lpwstr>https://extranet.osha.gov/dts/LAP/dts/sltc/MT_Table.html</vt:lpwstr>
      </vt:variant>
      <vt:variant>
        <vt:lpwstr/>
      </vt:variant>
      <vt:variant>
        <vt:i4>6553654</vt:i4>
      </vt:variant>
      <vt:variant>
        <vt:i4>96</vt:i4>
      </vt:variant>
      <vt:variant>
        <vt:i4>0</vt:i4>
      </vt:variant>
      <vt:variant>
        <vt:i4>5</vt:i4>
      </vt:variant>
      <vt:variant>
        <vt:lpwstr>http://www.osha.gov/dts/oom/index.html</vt:lpwstr>
      </vt:variant>
      <vt:variant>
        <vt:lpwstr/>
      </vt:variant>
      <vt:variant>
        <vt:i4>458818</vt:i4>
      </vt:variant>
      <vt:variant>
        <vt:i4>93</vt:i4>
      </vt:variant>
      <vt:variant>
        <vt:i4>0</vt:i4>
      </vt:variant>
      <vt:variant>
        <vt:i4>5</vt:i4>
      </vt:variant>
      <vt:variant>
        <vt:lpwstr>https://extranet.osha.gov/dts/LAP/dts/sltc/contacts.html</vt:lpwstr>
      </vt:variant>
      <vt:variant>
        <vt:lpwstr/>
      </vt:variant>
      <vt:variant>
        <vt:i4>3145763</vt:i4>
      </vt:variant>
      <vt:variant>
        <vt:i4>90</vt:i4>
      </vt:variant>
      <vt:variant>
        <vt:i4>0</vt:i4>
      </vt:variant>
      <vt:variant>
        <vt:i4>5</vt:i4>
      </vt:variant>
      <vt:variant>
        <vt:lpwstr>http://www.osha.gov/html/RAmap.html</vt:lpwstr>
      </vt:variant>
      <vt:variant>
        <vt:lpwstr/>
      </vt:variant>
      <vt:variant>
        <vt:i4>7471137</vt:i4>
      </vt:variant>
      <vt:variant>
        <vt:i4>87</vt:i4>
      </vt:variant>
      <vt:variant>
        <vt:i4>0</vt:i4>
      </vt:variant>
      <vt:variant>
        <vt:i4>5</vt:i4>
      </vt:variant>
      <vt:variant>
        <vt:lpwstr>https://www.osha.gov/SLTC/dermalexposure/dosimetry.html</vt:lpwstr>
      </vt:variant>
      <vt:variant>
        <vt:lpwstr/>
      </vt:variant>
      <vt:variant>
        <vt:i4>524315</vt:i4>
      </vt:variant>
      <vt:variant>
        <vt:i4>84</vt:i4>
      </vt:variant>
      <vt:variant>
        <vt:i4>0</vt:i4>
      </vt:variant>
      <vt:variant>
        <vt:i4>5</vt:i4>
      </vt:variant>
      <vt:variant>
        <vt:lpwstr>https://extranet.osha.gov/dts/LAP/dts/sltc/isocyanates/surface_dermal_sampling.html</vt:lpwstr>
      </vt:variant>
      <vt:variant>
        <vt:lpwstr/>
      </vt:variant>
      <vt:variant>
        <vt:i4>6619181</vt:i4>
      </vt:variant>
      <vt:variant>
        <vt:i4>81</vt:i4>
      </vt:variant>
      <vt:variant>
        <vt:i4>0</vt:i4>
      </vt:variant>
      <vt:variant>
        <vt:i4>5</vt:i4>
      </vt:variant>
      <vt:variant>
        <vt:lpwstr>https://www.osha.gov/SLTC/leadtest/index.html</vt:lpwstr>
      </vt:variant>
      <vt:variant>
        <vt:lpwstr>additional</vt:lpwstr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Appendix_3_Collecting_Wipe_Samples</vt:lpwstr>
      </vt:variant>
      <vt:variant>
        <vt:i4>5308515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enforcement_recommendations</vt:lpwstr>
      </vt:variant>
      <vt:variant>
        <vt:i4>2228248</vt:i4>
      </vt:variant>
      <vt:variant>
        <vt:i4>72</vt:i4>
      </vt:variant>
      <vt:variant>
        <vt:i4>0</vt:i4>
      </vt:variant>
      <vt:variant>
        <vt:i4>5</vt:i4>
      </vt:variant>
      <vt:variant>
        <vt:lpwstr>http://www.osha.gov/dts/chemicalsampling/toc/toc_chemsamp.html</vt:lpwstr>
      </vt:variant>
      <vt:variant>
        <vt:lpwstr/>
      </vt:variant>
      <vt:variant>
        <vt:i4>7405603</vt:i4>
      </vt:variant>
      <vt:variant>
        <vt:i4>69</vt:i4>
      </vt:variant>
      <vt:variant>
        <vt:i4>0</vt:i4>
      </vt:variant>
      <vt:variant>
        <vt:i4>5</vt:i4>
      </vt:variant>
      <vt:variant>
        <vt:lpwstr>http://www.cdc.gov/exposurereport/</vt:lpwstr>
      </vt:variant>
      <vt:variant>
        <vt:lpwstr/>
      </vt:variant>
      <vt:variant>
        <vt:i4>5898367</vt:i4>
      </vt:variant>
      <vt:variant>
        <vt:i4>66</vt:i4>
      </vt:variant>
      <vt:variant>
        <vt:i4>0</vt:i4>
      </vt:variant>
      <vt:variant>
        <vt:i4>5</vt:i4>
      </vt:variant>
      <vt:variant>
        <vt:lpwstr>http://www.cdc.gov/biomonitoring/biomonitoring_summaries.html</vt:lpwstr>
      </vt:variant>
      <vt:variant>
        <vt:lpwstr/>
      </vt:variant>
      <vt:variant>
        <vt:i4>3539032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Appendix_2_Biomonitoring_Guidelines</vt:lpwstr>
      </vt:variant>
      <vt:variant>
        <vt:i4>6881353</vt:i4>
      </vt:variant>
      <vt:variant>
        <vt:i4>60</vt:i4>
      </vt:variant>
      <vt:variant>
        <vt:i4>0</vt:i4>
      </vt:variant>
      <vt:variant>
        <vt:i4>5</vt:i4>
      </vt:variant>
      <vt:variant>
        <vt:lpwstr>http://www.osha.gov/pls/oshaweb/owadisp.show_document?p_table=STANDARDS&amp;p_id=10147</vt:lpwstr>
      </vt:variant>
      <vt:variant>
        <vt:lpwstr/>
      </vt:variant>
      <vt:variant>
        <vt:i4>3932167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Carboxyhemoglobin_Evaluation</vt:lpwstr>
      </vt:variant>
      <vt:variant>
        <vt:i4>6291550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risk_assessment</vt:lpwstr>
      </vt:variant>
      <vt:variant>
        <vt:i4>6881353</vt:i4>
      </vt:variant>
      <vt:variant>
        <vt:i4>51</vt:i4>
      </vt:variant>
      <vt:variant>
        <vt:i4>0</vt:i4>
      </vt:variant>
      <vt:variant>
        <vt:i4>5</vt:i4>
      </vt:variant>
      <vt:variant>
        <vt:lpwstr>http://www.osha.gov/pls/oshaweb/owadisp.show_document?p_table=STANDARDS&amp;p_id=10147</vt:lpwstr>
      </vt:variant>
      <vt:variant>
        <vt:lpwstr/>
      </vt:variant>
      <vt:variant>
        <vt:i4>5243002</vt:i4>
      </vt:variant>
      <vt:variant>
        <vt:i4>48</vt:i4>
      </vt:variant>
      <vt:variant>
        <vt:i4>0</vt:i4>
      </vt:variant>
      <vt:variant>
        <vt:i4>5</vt:i4>
      </vt:variant>
      <vt:variant>
        <vt:lpwstr>http://www.osha.gov/pls/oshaweb/owadisp.show_document?p_table=STANDARDS&amp;p_id=9777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http://www.epa.gov/oswer/riskassessment/ragse/pdf/part_e_final_revision_10-03-07.pdf</vt:lpwstr>
      </vt:variant>
      <vt:variant>
        <vt:lpwstr/>
      </vt:variant>
      <vt:variant>
        <vt:i4>7209037</vt:i4>
      </vt:variant>
      <vt:variant>
        <vt:i4>42</vt:i4>
      </vt:variant>
      <vt:variant>
        <vt:i4>0</vt:i4>
      </vt:variant>
      <vt:variant>
        <vt:i4>5</vt:i4>
      </vt:variant>
      <vt:variant>
        <vt:lpwstr>http://www.osha.gov/pls/oshaweb/owadisp.show_document?p_table=STANDARDS&amp;p_id=10100</vt:lpwstr>
      </vt:variant>
      <vt:variant>
        <vt:lpwstr/>
      </vt:variant>
      <vt:variant>
        <vt:i4>6160500</vt:i4>
      </vt:variant>
      <vt:variant>
        <vt:i4>39</vt:i4>
      </vt:variant>
      <vt:variant>
        <vt:i4>0</vt:i4>
      </vt:variant>
      <vt:variant>
        <vt:i4>5</vt:i4>
      </vt:variant>
      <vt:variant>
        <vt:lpwstr>http://www.osha.gov/pls/oshaweb/owadisp.show_document?p_table=STANDARDS&amp;p_id=9991</vt:lpwstr>
      </vt:variant>
      <vt:variant>
        <vt:lpwstr/>
      </vt:variant>
      <vt:variant>
        <vt:i4>458856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Appendix_1_Skin_Absorption</vt:lpwstr>
      </vt:variant>
      <vt:variant>
        <vt:i4>3538948</vt:i4>
      </vt:variant>
      <vt:variant>
        <vt:i4>33</vt:i4>
      </vt:variant>
      <vt:variant>
        <vt:i4>0</vt:i4>
      </vt:variant>
      <vt:variant>
        <vt:i4>5</vt:i4>
      </vt:variant>
      <vt:variant>
        <vt:lpwstr>https://www.osha.gov/dts/hib/hib_data/hib19900727.html</vt:lpwstr>
      </vt:variant>
      <vt:variant>
        <vt:lpwstr/>
      </vt:variant>
      <vt:variant>
        <vt:i4>6225980</vt:i4>
      </vt:variant>
      <vt:variant>
        <vt:i4>30</vt:i4>
      </vt:variant>
      <vt:variant>
        <vt:i4>0</vt:i4>
      </vt:variant>
      <vt:variant>
        <vt:i4>5</vt:i4>
      </vt:variant>
      <vt:variant>
        <vt:lpwstr>\\ERG-ARL\DATA2\SHARED\OSHA II.wl\OTM Sampling Methods KKC\Acrylamide in Chemical Grouting Operations</vt:lpwstr>
      </vt:variant>
      <vt:variant>
        <vt:lpwstr/>
      </vt:variant>
      <vt:variant>
        <vt:i4>5570672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Glove_Permeability</vt:lpwstr>
      </vt:variant>
      <vt:variant>
        <vt:i4>5243002</vt:i4>
      </vt:variant>
      <vt:variant>
        <vt:i4>24</vt:i4>
      </vt:variant>
      <vt:variant>
        <vt:i4>0</vt:i4>
      </vt:variant>
      <vt:variant>
        <vt:i4>5</vt:i4>
      </vt:variant>
      <vt:variant>
        <vt:lpwstr>http://www.osha.gov/pls/oshaweb/owadisp.show_document?p_table=STANDARDS&amp;p_id=9777</vt:lpwstr>
      </vt:variant>
      <vt:variant>
        <vt:lpwstr/>
      </vt:variant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http://www.osha.gov/SLTC/metalworkingfluids/index.html</vt:lpwstr>
      </vt:variant>
      <vt:variant>
        <vt:lpwstr/>
      </vt:variant>
      <vt:variant>
        <vt:i4>2228295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Appendix_4_Combustible_Dust</vt:lpwstr>
      </vt:variant>
      <vt:variant>
        <vt:i4>6684750</vt:i4>
      </vt:variant>
      <vt:variant>
        <vt:i4>15</vt:i4>
      </vt:variant>
      <vt:variant>
        <vt:i4>0</vt:i4>
      </vt:variant>
      <vt:variant>
        <vt:i4>5</vt:i4>
      </vt:variant>
      <vt:variant>
        <vt:lpwstr>http://www.osha.gov/pls/oshaweb/owadisp.show_document?p_table=STANDARDS&amp;p_id=10930</vt:lpwstr>
      </vt:variant>
      <vt:variant>
        <vt:lpwstr/>
      </vt:variant>
      <vt:variant>
        <vt:i4>4980841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Other_Analyses</vt:lpwstr>
      </vt:variant>
      <vt:variant>
        <vt:i4>7209029</vt:i4>
      </vt:variant>
      <vt:variant>
        <vt:i4>9</vt:i4>
      </vt:variant>
      <vt:variant>
        <vt:i4>0</vt:i4>
      </vt:variant>
      <vt:variant>
        <vt:i4>5</vt:i4>
      </vt:variant>
      <vt:variant>
        <vt:lpwstr>http://www.osha.gov/pls/oshaweb/owadisp.show_document?p_table=STANDARDS&amp;p_id=10081</vt:lpwstr>
      </vt:variant>
      <vt:variant>
        <vt:lpwstr/>
      </vt:variant>
      <vt:variant>
        <vt:i4>5243002</vt:i4>
      </vt:variant>
      <vt:variant>
        <vt:i4>6</vt:i4>
      </vt:variant>
      <vt:variant>
        <vt:i4>0</vt:i4>
      </vt:variant>
      <vt:variant>
        <vt:i4>5</vt:i4>
      </vt:variant>
      <vt:variant>
        <vt:lpwstr>http://www.osha.gov/pls/oshaweb/owadisp.show_document?p_table=STANDARDS&amp;p_id=9777</vt:lpwstr>
      </vt:variant>
      <vt:variant>
        <vt:lpwstr/>
      </vt:variant>
      <vt:variant>
        <vt:i4>6881351</vt:i4>
      </vt:variant>
      <vt:variant>
        <vt:i4>3</vt:i4>
      </vt:variant>
      <vt:variant>
        <vt:i4>0</vt:i4>
      </vt:variant>
      <vt:variant>
        <vt:i4>5</vt:i4>
      </vt:variant>
      <vt:variant>
        <vt:lpwstr>http://www.osha.gov/pls/oshaweb/owadisp.show_document?p_table=STANDARDS&amp;p_id=13096</vt:lpwstr>
      </vt:variant>
      <vt:variant>
        <vt:lpwstr/>
      </vt:variant>
      <vt:variant>
        <vt:i4>6160506</vt:i4>
      </vt:variant>
      <vt:variant>
        <vt:i4>0</vt:i4>
      </vt:variant>
      <vt:variant>
        <vt:i4>0</vt:i4>
      </vt:variant>
      <vt:variant>
        <vt:i4>5</vt:i4>
      </vt:variant>
      <vt:variant>
        <vt:lpwstr>http://www.osha.gov/pls/oshaweb/owadisp.show_document?p_table=STANDARDS&amp;p_id=9790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OSHA Technical Manual, Section 2 Chapter 4</dc:title>
  <dc:subject>Guidelines for Sample Shipping and Handling</dc:subject>
  <dc:creator>Oregon OSHA</dc:creator>
  <cp:lastModifiedBy>Angie Marsh</cp:lastModifiedBy>
  <cp:revision>4</cp:revision>
  <cp:lastPrinted>2014-12-30T22:28:00Z</cp:lastPrinted>
  <dcterms:created xsi:type="dcterms:W3CDTF">2022-11-10T18:14:00Z</dcterms:created>
  <dcterms:modified xsi:type="dcterms:W3CDTF">2022-11-22T23:49:00Z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0x0101008D40E5C8F7FE1B46B4C78942B59C5566</vt:lpwstr>
  </property>
  <property fmtid="{D5CDD505-2E9C-101B-9397-08002B2CF9AE}" pid="3" name="Order">
    <vt:r8>14200</vt:r8>
  </property>
  <property fmtid="{D5CDD505-2E9C-101B-9397-08002B2CF9AE}" pid="4" name="Inactive">
    <vt:bool>false</vt:bool>
  </property>
  <property fmtid="{D5CDD505-2E9C-101B-9397-08002B2CF9AE}" pid="5" name="URL">
    <vt:lpwstr/>
  </property>
  <property fmtid="{D5CDD505-2E9C-101B-9397-08002B2CF9AE}" pid="6" name="AdminOrder">
    <vt:lpwstr/>
  </property>
  <property fmtid="{D5CDD505-2E9C-101B-9397-08002B2CF9AE}" pid="7" name="ProgramDirectiveNumber">
    <vt:lpwstr/>
  </property>
  <property fmtid="{D5CDD505-2E9C-101B-9397-08002B2CF9AE}" pid="8" name="RuleDivision">
    <vt:lpwstr/>
  </property>
  <property fmtid="{D5CDD505-2E9C-101B-9397-08002B2CF9AE}" pid="9" name="RuleType">
    <vt:lpwstr/>
  </property>
  <property fmtid="{D5CDD505-2E9C-101B-9397-08002B2CF9AE}" pid="10" name="Description1">
    <vt:lpwstr/>
  </property>
  <property fmtid="{D5CDD505-2E9C-101B-9397-08002B2CF9AE}" pid="11" name="WordVersion">
    <vt:lpwstr>, </vt:lpwstr>
  </property>
</Properties>
</file>