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6.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4C0" w:rsidRDefault="001B54C0" w:rsidP="00844B10">
      <w:pPr>
        <w:rPr>
          <w:snapToGrid w:val="0"/>
        </w:rPr>
      </w:pPr>
    </w:p>
    <w:p w:rsidR="001B54C0" w:rsidRDefault="001B54C0" w:rsidP="00844B10">
      <w:pPr>
        <w:rPr>
          <w:snapToGrid w:val="0"/>
        </w:rPr>
      </w:pPr>
    </w:p>
    <w:p w:rsidR="00A65BAE" w:rsidRPr="004E2C65" w:rsidRDefault="00A65BAE" w:rsidP="004E2C65">
      <w:pPr>
        <w:pStyle w:val="Title"/>
      </w:pPr>
      <w:r w:rsidRPr="004E2C65">
        <w:t>Procedures and Guidelines</w:t>
      </w:r>
    </w:p>
    <w:p w:rsidR="004E2C65" w:rsidRPr="009F39C4" w:rsidRDefault="004E2C65" w:rsidP="004E2C65">
      <w:pPr>
        <w:pStyle w:val="Subtitle"/>
      </w:pPr>
      <w:r w:rsidRPr="009F39C4">
        <w:t>Occupational Safety And Health</w:t>
      </w:r>
      <w:r w:rsidRPr="009F39C4">
        <w:br/>
        <w:t>Training And Education Grant</w:t>
      </w:r>
      <w:r w:rsidRPr="009F39C4">
        <w:br/>
        <w:t>2023-2024</w:t>
      </w:r>
    </w:p>
    <w:p w:rsidR="00A65BAE" w:rsidRPr="006A76C7" w:rsidRDefault="00A65BAE" w:rsidP="004E2C65">
      <w:pPr>
        <w:jc w:val="center"/>
      </w:pPr>
    </w:p>
    <w:p w:rsidR="00A65BAE" w:rsidRDefault="00A65BAE" w:rsidP="004E2C65">
      <w:pPr>
        <w:jc w:val="center"/>
      </w:pPr>
    </w:p>
    <w:p w:rsidR="004E2C65" w:rsidRDefault="004E2C65" w:rsidP="004E2C65">
      <w:pPr>
        <w:jc w:val="center"/>
      </w:pPr>
    </w:p>
    <w:p w:rsidR="004E2C65" w:rsidRDefault="004E2C65" w:rsidP="004E2C65">
      <w:pPr>
        <w:jc w:val="center"/>
      </w:pPr>
    </w:p>
    <w:p w:rsidR="004E2C65" w:rsidRPr="004E2C65" w:rsidRDefault="004E2C65" w:rsidP="004E2C65">
      <w:pPr>
        <w:pStyle w:val="TOCHeading"/>
        <w:spacing w:before="100"/>
      </w:pPr>
      <w:r>
        <w:t>Contents</w:t>
      </w:r>
      <w:bookmarkStart w:id="0" w:name="_GoBack"/>
      <w:bookmarkEnd w:id="0"/>
    </w:p>
    <w:p w:rsidR="00BC52AC" w:rsidRDefault="004E2C65" w:rsidP="00BC52AC">
      <w:pPr>
        <w:pStyle w:val="TOC1"/>
        <w:ind w:left="1980" w:hanging="1980"/>
        <w:rPr>
          <w:rFonts w:cstheme="minorBidi"/>
          <w:bCs w:val="0"/>
          <w:iCs w:val="0"/>
          <w:noProof/>
          <w:sz w:val="22"/>
          <w:szCs w:val="22"/>
        </w:rPr>
      </w:pPr>
      <w:r>
        <w:fldChar w:fldCharType="begin"/>
      </w:r>
      <w:r>
        <w:instrText xml:space="preserve"> TOC \o "1-1" \h \z </w:instrText>
      </w:r>
      <w:r>
        <w:fldChar w:fldCharType="separate"/>
      </w:r>
      <w:hyperlink w:anchor="_Toc138847577" w:history="1">
        <w:r w:rsidR="00BC52AC" w:rsidRPr="004D43AD">
          <w:rPr>
            <w:rStyle w:val="Hyperlink"/>
            <w:noProof/>
          </w:rPr>
          <w:t>SECTION I – Information for Applicants</w:t>
        </w:r>
        <w:r w:rsidR="00BC52AC">
          <w:rPr>
            <w:noProof/>
            <w:webHidden/>
          </w:rPr>
          <w:tab/>
        </w:r>
        <w:r w:rsidR="00BC52AC">
          <w:rPr>
            <w:noProof/>
            <w:webHidden/>
          </w:rPr>
          <w:fldChar w:fldCharType="begin"/>
        </w:r>
        <w:r w:rsidR="00BC52AC">
          <w:rPr>
            <w:noProof/>
            <w:webHidden/>
          </w:rPr>
          <w:instrText xml:space="preserve"> PAGEREF _Toc138847577 \h </w:instrText>
        </w:r>
        <w:r w:rsidR="00BC52AC">
          <w:rPr>
            <w:noProof/>
            <w:webHidden/>
          </w:rPr>
        </w:r>
        <w:r w:rsidR="00BC52AC">
          <w:rPr>
            <w:noProof/>
            <w:webHidden/>
          </w:rPr>
          <w:fldChar w:fldCharType="separate"/>
        </w:r>
        <w:r w:rsidR="00BC52AC">
          <w:rPr>
            <w:noProof/>
            <w:webHidden/>
          </w:rPr>
          <w:t>2</w:t>
        </w:r>
        <w:r w:rsidR="00BC52AC">
          <w:rPr>
            <w:noProof/>
            <w:webHidden/>
          </w:rPr>
          <w:fldChar w:fldCharType="end"/>
        </w:r>
      </w:hyperlink>
    </w:p>
    <w:p w:rsidR="00BC52AC" w:rsidRDefault="00BC52AC" w:rsidP="00BC52AC">
      <w:pPr>
        <w:pStyle w:val="TOC1"/>
        <w:ind w:left="1980" w:hanging="1980"/>
        <w:rPr>
          <w:rFonts w:cstheme="minorBidi"/>
          <w:bCs w:val="0"/>
          <w:iCs w:val="0"/>
          <w:noProof/>
          <w:sz w:val="22"/>
          <w:szCs w:val="22"/>
        </w:rPr>
      </w:pPr>
      <w:hyperlink w:anchor="_Toc138847578" w:history="1">
        <w:r w:rsidRPr="004D43AD">
          <w:rPr>
            <w:rStyle w:val="Hyperlink"/>
            <w:noProof/>
          </w:rPr>
          <w:t>SECTION II – General Provisions</w:t>
        </w:r>
        <w:r>
          <w:rPr>
            <w:noProof/>
            <w:webHidden/>
          </w:rPr>
          <w:tab/>
        </w:r>
        <w:r>
          <w:rPr>
            <w:noProof/>
            <w:webHidden/>
          </w:rPr>
          <w:fldChar w:fldCharType="begin"/>
        </w:r>
        <w:r>
          <w:rPr>
            <w:noProof/>
            <w:webHidden/>
          </w:rPr>
          <w:instrText xml:space="preserve"> PAGEREF _Toc138847578 \h </w:instrText>
        </w:r>
        <w:r>
          <w:rPr>
            <w:noProof/>
            <w:webHidden/>
          </w:rPr>
        </w:r>
        <w:r>
          <w:rPr>
            <w:noProof/>
            <w:webHidden/>
          </w:rPr>
          <w:fldChar w:fldCharType="separate"/>
        </w:r>
        <w:r>
          <w:rPr>
            <w:noProof/>
            <w:webHidden/>
          </w:rPr>
          <w:t>11</w:t>
        </w:r>
        <w:r>
          <w:rPr>
            <w:noProof/>
            <w:webHidden/>
          </w:rPr>
          <w:fldChar w:fldCharType="end"/>
        </w:r>
      </w:hyperlink>
    </w:p>
    <w:p w:rsidR="00BC52AC" w:rsidRDefault="00BC52AC" w:rsidP="00BC52AC">
      <w:pPr>
        <w:pStyle w:val="TOC1"/>
        <w:ind w:left="1980" w:hanging="1980"/>
        <w:rPr>
          <w:rFonts w:cstheme="minorBidi"/>
          <w:bCs w:val="0"/>
          <w:iCs w:val="0"/>
          <w:noProof/>
          <w:sz w:val="22"/>
          <w:szCs w:val="22"/>
        </w:rPr>
      </w:pPr>
      <w:hyperlink w:anchor="_Toc138847579" w:history="1">
        <w:r w:rsidRPr="004D43AD">
          <w:rPr>
            <w:rStyle w:val="Hyperlink"/>
            <w:noProof/>
          </w:rPr>
          <w:t>APPENDIX A – Allowable Expenditures</w:t>
        </w:r>
        <w:r>
          <w:rPr>
            <w:noProof/>
            <w:webHidden/>
          </w:rPr>
          <w:tab/>
        </w:r>
        <w:r>
          <w:rPr>
            <w:noProof/>
            <w:webHidden/>
          </w:rPr>
          <w:fldChar w:fldCharType="begin"/>
        </w:r>
        <w:r>
          <w:rPr>
            <w:noProof/>
            <w:webHidden/>
          </w:rPr>
          <w:instrText xml:space="preserve"> PAGEREF _Toc138847579 \h </w:instrText>
        </w:r>
        <w:r>
          <w:rPr>
            <w:noProof/>
            <w:webHidden/>
          </w:rPr>
        </w:r>
        <w:r>
          <w:rPr>
            <w:noProof/>
            <w:webHidden/>
          </w:rPr>
          <w:fldChar w:fldCharType="separate"/>
        </w:r>
        <w:r>
          <w:rPr>
            <w:noProof/>
            <w:webHidden/>
          </w:rPr>
          <w:t>20</w:t>
        </w:r>
        <w:r>
          <w:rPr>
            <w:noProof/>
            <w:webHidden/>
          </w:rPr>
          <w:fldChar w:fldCharType="end"/>
        </w:r>
      </w:hyperlink>
    </w:p>
    <w:p w:rsidR="00BC52AC" w:rsidRDefault="00BC52AC" w:rsidP="00BC52AC">
      <w:pPr>
        <w:pStyle w:val="TOC1"/>
        <w:ind w:left="1980" w:hanging="1980"/>
        <w:rPr>
          <w:rFonts w:cstheme="minorBidi"/>
          <w:bCs w:val="0"/>
          <w:iCs w:val="0"/>
          <w:noProof/>
          <w:sz w:val="22"/>
          <w:szCs w:val="22"/>
        </w:rPr>
      </w:pPr>
      <w:hyperlink w:anchor="_Toc138847580" w:history="1">
        <w:r w:rsidRPr="004D43AD">
          <w:rPr>
            <w:rStyle w:val="Hyperlink"/>
            <w:noProof/>
          </w:rPr>
          <w:t>APPENDIX B – Applicable Oregon Revised Statutes And Administrative Rules</w:t>
        </w:r>
        <w:r>
          <w:rPr>
            <w:noProof/>
            <w:webHidden/>
          </w:rPr>
          <w:tab/>
        </w:r>
        <w:r>
          <w:rPr>
            <w:noProof/>
            <w:webHidden/>
          </w:rPr>
          <w:fldChar w:fldCharType="begin"/>
        </w:r>
        <w:r>
          <w:rPr>
            <w:noProof/>
            <w:webHidden/>
          </w:rPr>
          <w:instrText xml:space="preserve"> PAGEREF _Toc138847580 \h </w:instrText>
        </w:r>
        <w:r>
          <w:rPr>
            <w:noProof/>
            <w:webHidden/>
          </w:rPr>
        </w:r>
        <w:r>
          <w:rPr>
            <w:noProof/>
            <w:webHidden/>
          </w:rPr>
          <w:fldChar w:fldCharType="separate"/>
        </w:r>
        <w:r>
          <w:rPr>
            <w:noProof/>
            <w:webHidden/>
          </w:rPr>
          <w:t>23</w:t>
        </w:r>
        <w:r>
          <w:rPr>
            <w:noProof/>
            <w:webHidden/>
          </w:rPr>
          <w:fldChar w:fldCharType="end"/>
        </w:r>
      </w:hyperlink>
    </w:p>
    <w:p w:rsidR="00BC52AC" w:rsidRDefault="00BC52AC" w:rsidP="00BC52AC">
      <w:pPr>
        <w:pStyle w:val="TOC1"/>
        <w:ind w:left="1980" w:hanging="1980"/>
        <w:rPr>
          <w:rFonts w:cstheme="minorBidi"/>
          <w:bCs w:val="0"/>
          <w:iCs w:val="0"/>
          <w:noProof/>
          <w:sz w:val="22"/>
          <w:szCs w:val="22"/>
        </w:rPr>
      </w:pPr>
      <w:hyperlink w:anchor="_Toc138847581" w:history="1">
        <w:r w:rsidRPr="004D43AD">
          <w:rPr>
            <w:rStyle w:val="Hyperlink"/>
            <w:noProof/>
          </w:rPr>
          <w:t>APPENDIX C – Information Resources</w:t>
        </w:r>
        <w:r>
          <w:rPr>
            <w:noProof/>
            <w:webHidden/>
          </w:rPr>
          <w:tab/>
        </w:r>
        <w:r>
          <w:rPr>
            <w:noProof/>
            <w:webHidden/>
          </w:rPr>
          <w:fldChar w:fldCharType="begin"/>
        </w:r>
        <w:r>
          <w:rPr>
            <w:noProof/>
            <w:webHidden/>
          </w:rPr>
          <w:instrText xml:space="preserve"> PAGEREF _Toc138847581 \h </w:instrText>
        </w:r>
        <w:r>
          <w:rPr>
            <w:noProof/>
            <w:webHidden/>
          </w:rPr>
        </w:r>
        <w:r>
          <w:rPr>
            <w:noProof/>
            <w:webHidden/>
          </w:rPr>
          <w:fldChar w:fldCharType="separate"/>
        </w:r>
        <w:r>
          <w:rPr>
            <w:noProof/>
            <w:webHidden/>
          </w:rPr>
          <w:t>26</w:t>
        </w:r>
        <w:r>
          <w:rPr>
            <w:noProof/>
            <w:webHidden/>
          </w:rPr>
          <w:fldChar w:fldCharType="end"/>
        </w:r>
      </w:hyperlink>
    </w:p>
    <w:p w:rsidR="00BC52AC" w:rsidRDefault="00BC52AC" w:rsidP="00BC52AC">
      <w:pPr>
        <w:pStyle w:val="TOC1"/>
        <w:ind w:left="1980" w:hanging="1980"/>
        <w:rPr>
          <w:rFonts w:cstheme="minorBidi"/>
          <w:bCs w:val="0"/>
          <w:iCs w:val="0"/>
          <w:noProof/>
          <w:sz w:val="22"/>
          <w:szCs w:val="22"/>
        </w:rPr>
      </w:pPr>
      <w:hyperlink w:anchor="_Toc138847582" w:history="1">
        <w:r w:rsidRPr="004D43AD">
          <w:rPr>
            <w:rStyle w:val="Hyperlink"/>
            <w:noProof/>
          </w:rPr>
          <w:t>Appendix D – Grant Scoring Matrix</w:t>
        </w:r>
        <w:r>
          <w:rPr>
            <w:noProof/>
            <w:webHidden/>
          </w:rPr>
          <w:tab/>
        </w:r>
        <w:r>
          <w:rPr>
            <w:noProof/>
            <w:webHidden/>
          </w:rPr>
          <w:fldChar w:fldCharType="begin"/>
        </w:r>
        <w:r>
          <w:rPr>
            <w:noProof/>
            <w:webHidden/>
          </w:rPr>
          <w:instrText xml:space="preserve"> PAGEREF _Toc138847582 \h </w:instrText>
        </w:r>
        <w:r>
          <w:rPr>
            <w:noProof/>
            <w:webHidden/>
          </w:rPr>
        </w:r>
        <w:r>
          <w:rPr>
            <w:noProof/>
            <w:webHidden/>
          </w:rPr>
          <w:fldChar w:fldCharType="separate"/>
        </w:r>
        <w:r>
          <w:rPr>
            <w:noProof/>
            <w:webHidden/>
          </w:rPr>
          <w:t>27</w:t>
        </w:r>
        <w:r>
          <w:rPr>
            <w:noProof/>
            <w:webHidden/>
          </w:rPr>
          <w:fldChar w:fldCharType="end"/>
        </w:r>
      </w:hyperlink>
    </w:p>
    <w:p w:rsidR="00A65BAE" w:rsidRPr="003C0716" w:rsidRDefault="004E2C65" w:rsidP="00BC52AC">
      <w:pPr>
        <w:ind w:left="1980" w:hanging="1980"/>
      </w:pPr>
      <w:r>
        <w:fldChar w:fldCharType="end"/>
      </w:r>
    </w:p>
    <w:p w:rsidR="003C0716" w:rsidRPr="003C0716" w:rsidRDefault="003C0716" w:rsidP="003C0716"/>
    <w:p w:rsidR="00844B10" w:rsidRDefault="00844B10" w:rsidP="003F57E0">
      <w:pPr>
        <w:rPr>
          <w:snapToGrid w:val="0"/>
        </w:rPr>
        <w:sectPr w:rsidR="00844B10" w:rsidSect="004E2C65">
          <w:footerReference w:type="default" r:id="rId8"/>
          <w:pgSz w:w="12240" w:h="15840" w:code="1"/>
          <w:pgMar w:top="1440" w:right="1440" w:bottom="1440" w:left="1440" w:header="720" w:footer="720" w:gutter="0"/>
          <w:cols w:space="720"/>
          <w:noEndnote/>
          <w:docGrid w:linePitch="326"/>
        </w:sectPr>
      </w:pPr>
    </w:p>
    <w:p w:rsidR="00A65BAE" w:rsidRPr="004E2C65" w:rsidRDefault="000B6782" w:rsidP="004E2C65">
      <w:pPr>
        <w:pStyle w:val="Heading1"/>
        <w:spacing w:before="100"/>
      </w:pPr>
      <w:bookmarkStart w:id="1" w:name="_Toc138847577"/>
      <w:r w:rsidRPr="004E2C65">
        <w:lastRenderedPageBreak/>
        <w:t>SECTION</w:t>
      </w:r>
      <w:r w:rsidR="00A65BAE" w:rsidRPr="004E2C65">
        <w:t xml:space="preserve"> I</w:t>
      </w:r>
      <w:r w:rsidR="00790902" w:rsidRPr="004E2C65">
        <w:t xml:space="preserve"> </w:t>
      </w:r>
      <w:r w:rsidR="00BC52AC">
        <w:t>–</w:t>
      </w:r>
      <w:r w:rsidR="00BC52AC">
        <w:t xml:space="preserve"> </w:t>
      </w:r>
      <w:r w:rsidR="00A65BAE" w:rsidRPr="004E2C65">
        <w:t>Information for Applicants</w:t>
      </w:r>
      <w:bookmarkEnd w:id="1"/>
    </w:p>
    <w:p w:rsidR="00A65BAE" w:rsidRPr="004E2C65" w:rsidRDefault="00C52627" w:rsidP="004E2C65">
      <w:pPr>
        <w:pStyle w:val="Heading2"/>
      </w:pPr>
      <w:r w:rsidRPr="004E2C65">
        <w:t>Purpose</w:t>
      </w:r>
    </w:p>
    <w:p w:rsidR="000F6D06" w:rsidRPr="004E2C65" w:rsidRDefault="00A65BAE" w:rsidP="004E2C65">
      <w:r w:rsidRPr="004E2C65">
        <w:t xml:space="preserve">To augment the activities of </w:t>
      </w:r>
      <w:r w:rsidR="00591CB7" w:rsidRPr="004E2C65">
        <w:t>Oregon OSHA</w:t>
      </w:r>
      <w:r w:rsidR="00603B77">
        <w:t xml:space="preserve"> (the Division)</w:t>
      </w:r>
      <w:r w:rsidR="00591CB7" w:rsidRPr="004E2C65">
        <w:t xml:space="preserve">, a </w:t>
      </w:r>
      <w:r w:rsidR="003876FF" w:rsidRPr="004E2C65">
        <w:t>D</w:t>
      </w:r>
      <w:r w:rsidR="00591CB7" w:rsidRPr="004E2C65">
        <w:t>ivision of the Oregon</w:t>
      </w:r>
      <w:r w:rsidR="00650C47" w:rsidRPr="004E2C65">
        <w:t xml:space="preserve"> </w:t>
      </w:r>
      <w:r w:rsidR="00411716" w:rsidRPr="004E2C65">
        <w:t>Department of Consumer and Business Services</w:t>
      </w:r>
      <w:r w:rsidR="000F6D06" w:rsidRPr="004E2C65">
        <w:t xml:space="preserve"> (</w:t>
      </w:r>
      <w:r w:rsidR="00603B77">
        <w:t>the Agency</w:t>
      </w:r>
      <w:r w:rsidR="000F6D06" w:rsidRPr="004E2C65">
        <w:t>)</w:t>
      </w:r>
      <w:r w:rsidR="00591CB7" w:rsidRPr="004E2C65">
        <w:t xml:space="preserve">, </w:t>
      </w:r>
      <w:r w:rsidRPr="004E2C65">
        <w:t xml:space="preserve">the Legislature appropriated funds to encourage </w:t>
      </w:r>
      <w:r w:rsidR="00591CB7" w:rsidRPr="004E2C65">
        <w:t xml:space="preserve">the </w:t>
      </w:r>
      <w:r w:rsidRPr="004E2C65">
        <w:t>development of innovative</w:t>
      </w:r>
      <w:r w:rsidR="00591CB7" w:rsidRPr="004E2C65">
        <w:t xml:space="preserve"> and</w:t>
      </w:r>
      <w:r w:rsidRPr="004E2C65">
        <w:t xml:space="preserve"> proactive strategies </w:t>
      </w:r>
      <w:r w:rsidR="00591CB7" w:rsidRPr="004E2C65">
        <w:t>that</w:t>
      </w:r>
      <w:r w:rsidRPr="004E2C65">
        <w:t xml:space="preserve"> provid</w:t>
      </w:r>
      <w:r w:rsidR="00591CB7" w:rsidRPr="004E2C65">
        <w:t>e</w:t>
      </w:r>
      <w:r w:rsidRPr="004E2C65">
        <w:t xml:space="preserve"> </w:t>
      </w:r>
      <w:r w:rsidR="00591CB7" w:rsidRPr="004E2C65">
        <w:t>or help</w:t>
      </w:r>
      <w:r w:rsidRPr="004E2C65">
        <w:t xml:space="preserve"> expand occupational safety and health training</w:t>
      </w:r>
      <w:r w:rsidR="00591CB7" w:rsidRPr="004E2C65">
        <w:t xml:space="preserve"> </w:t>
      </w:r>
      <w:r w:rsidRPr="004E2C65">
        <w:t>and education services. Funding for subsequent fiscal years</w:t>
      </w:r>
      <w:r w:rsidR="009778F7" w:rsidRPr="004E2C65">
        <w:t xml:space="preserve"> depends</w:t>
      </w:r>
      <w:r w:rsidRPr="004E2C65">
        <w:t xml:space="preserve"> on ap</w:t>
      </w:r>
      <w:r w:rsidR="005B7D26" w:rsidRPr="004E2C65">
        <w:t>propriations by the</w:t>
      </w:r>
      <w:r w:rsidR="00591CB7" w:rsidRPr="004E2C65">
        <w:t xml:space="preserve"> Oregon</w:t>
      </w:r>
      <w:r w:rsidR="005B7D26" w:rsidRPr="004E2C65">
        <w:t xml:space="preserve"> Legislature</w:t>
      </w:r>
      <w:r w:rsidR="00591CB7" w:rsidRPr="004E2C65">
        <w:t>.</w:t>
      </w:r>
    </w:p>
    <w:p w:rsidR="00A65BAE" w:rsidRPr="000B6782" w:rsidRDefault="00C52627" w:rsidP="004E2C65">
      <w:pPr>
        <w:pStyle w:val="Heading2"/>
      </w:pPr>
      <w:r w:rsidRPr="000B6782">
        <w:t>Goals</w:t>
      </w:r>
    </w:p>
    <w:p w:rsidR="00A65BAE" w:rsidRPr="000B6782" w:rsidRDefault="00A65BAE" w:rsidP="000B6782">
      <w:r w:rsidRPr="000B6782">
        <w:t xml:space="preserve">The goals of the </w:t>
      </w:r>
      <w:r w:rsidR="00591CB7">
        <w:t>Oregon OSHA</w:t>
      </w:r>
      <w:r w:rsidR="00411716">
        <w:t xml:space="preserve"> </w:t>
      </w:r>
      <w:r w:rsidR="005B7D26">
        <w:t>Grant Program are to:</w:t>
      </w:r>
    </w:p>
    <w:p w:rsidR="00A65BAE" w:rsidRPr="000B6782" w:rsidRDefault="00A65BAE" w:rsidP="0047163C">
      <w:pPr>
        <w:ind w:left="450" w:hanging="450"/>
      </w:pPr>
      <w:r w:rsidRPr="000B6782">
        <w:t>1.</w:t>
      </w:r>
      <w:r w:rsidRPr="000B6782">
        <w:tab/>
        <w:t xml:space="preserve">Encourage the development of strategies in addition to those </w:t>
      </w:r>
      <w:r w:rsidR="000F6D06">
        <w:t xml:space="preserve">already </w:t>
      </w:r>
      <w:r w:rsidRPr="000B6782">
        <w:t xml:space="preserve">being provided by </w:t>
      </w:r>
      <w:r w:rsidR="00591CB7">
        <w:t xml:space="preserve">Oregon OSHA </w:t>
      </w:r>
      <w:r w:rsidRPr="000B6782">
        <w:t>for providing occupational safety and health training and e</w:t>
      </w:r>
      <w:r w:rsidR="005B7D26">
        <w:t>ducation programs or materials.</w:t>
      </w:r>
    </w:p>
    <w:p w:rsidR="00A65BAE" w:rsidRPr="000B6782" w:rsidRDefault="00A65BAE" w:rsidP="0047163C">
      <w:pPr>
        <w:ind w:left="450" w:hanging="450"/>
      </w:pPr>
      <w:r w:rsidRPr="000B6782">
        <w:t>2.</w:t>
      </w:r>
      <w:r w:rsidRPr="000B6782">
        <w:tab/>
        <w:t xml:space="preserve">Develop projects and activities that are consistent with </w:t>
      </w:r>
      <w:r w:rsidR="00180F73">
        <w:t>the Division</w:t>
      </w:r>
      <w:r w:rsidR="00591CB7">
        <w:t>’s</w:t>
      </w:r>
      <w:r w:rsidR="005B7D26">
        <w:t xml:space="preserve"> goals.</w:t>
      </w:r>
    </w:p>
    <w:p w:rsidR="00A65BAE" w:rsidRPr="000B6782" w:rsidRDefault="00A65BAE" w:rsidP="0047163C">
      <w:pPr>
        <w:ind w:left="450" w:hanging="450"/>
      </w:pPr>
      <w:r w:rsidRPr="000B6782">
        <w:t>3.</w:t>
      </w:r>
      <w:r w:rsidRPr="000B6782">
        <w:tab/>
        <w:t xml:space="preserve">Increase the number of employers and employees </w:t>
      </w:r>
      <w:r w:rsidR="00591CB7">
        <w:t xml:space="preserve">who </w:t>
      </w:r>
      <w:r w:rsidRPr="000B6782">
        <w:t>receiv</w:t>
      </w:r>
      <w:r w:rsidR="00591CB7">
        <w:t>e</w:t>
      </w:r>
      <w:r w:rsidRPr="000B6782">
        <w:t xml:space="preserve"> occupational safety and health t</w:t>
      </w:r>
      <w:r w:rsidR="005B7D26">
        <w:t xml:space="preserve">raining </w:t>
      </w:r>
      <w:r w:rsidR="00591CB7">
        <w:t>or</w:t>
      </w:r>
      <w:r w:rsidR="005B7D26">
        <w:t xml:space="preserve"> education services.</w:t>
      </w:r>
    </w:p>
    <w:p w:rsidR="00A65BAE" w:rsidRPr="000B6782" w:rsidRDefault="00A65BAE" w:rsidP="0047163C">
      <w:pPr>
        <w:ind w:left="450" w:hanging="450"/>
      </w:pPr>
      <w:r w:rsidRPr="000B6782">
        <w:t>4.</w:t>
      </w:r>
      <w:r w:rsidRPr="000B6782">
        <w:tab/>
        <w:t xml:space="preserve">Encourage </w:t>
      </w:r>
      <w:r w:rsidR="00591CB7">
        <w:t xml:space="preserve">the development of </w:t>
      </w:r>
      <w:r w:rsidRPr="000B6782">
        <w:t xml:space="preserve">new providers of occupational safety and health training </w:t>
      </w:r>
      <w:r w:rsidR="00591CB7">
        <w:t>or</w:t>
      </w:r>
      <w:r w:rsidRPr="000B6782">
        <w:t xml:space="preserve"> education programs</w:t>
      </w:r>
      <w:r w:rsidR="00591CB7">
        <w:t xml:space="preserve"> for employers and employees</w:t>
      </w:r>
      <w:r w:rsidR="005B7D26">
        <w:t>.</w:t>
      </w:r>
    </w:p>
    <w:p w:rsidR="00A65BAE" w:rsidRPr="000B6782" w:rsidRDefault="00A65BAE" w:rsidP="0047163C">
      <w:pPr>
        <w:ind w:left="450" w:hanging="450"/>
      </w:pPr>
      <w:r w:rsidRPr="000B6782">
        <w:t>5.</w:t>
      </w:r>
      <w:r w:rsidRPr="000B6782">
        <w:tab/>
        <w:t>Evaluate the effectiveness of the alternative strategies a</w:t>
      </w:r>
      <w:r w:rsidR="005B7D26">
        <w:t>nd providers.</w:t>
      </w:r>
    </w:p>
    <w:p w:rsidR="000F6D06" w:rsidRPr="004B1CF5" w:rsidRDefault="00A65BAE" w:rsidP="00A321C5">
      <w:pPr>
        <w:ind w:left="450" w:hanging="450"/>
      </w:pPr>
      <w:r w:rsidRPr="000B6782">
        <w:t>6.</w:t>
      </w:r>
      <w:r w:rsidRPr="000B6782">
        <w:tab/>
        <w:t>Encourage training and education programs that includ</w:t>
      </w:r>
      <w:r w:rsidR="005B7D26">
        <w:t xml:space="preserve">e </w:t>
      </w:r>
      <w:r w:rsidR="00591CB7">
        <w:t xml:space="preserve">foster </w:t>
      </w:r>
      <w:r w:rsidR="005B7D26">
        <w:t>labor</w:t>
      </w:r>
      <w:r w:rsidR="00591CB7">
        <w:t>-</w:t>
      </w:r>
      <w:r w:rsidR="005B7D26">
        <w:t>management cooperation.</w:t>
      </w:r>
      <w:bookmarkStart w:id="2" w:name="_Hlk107400711"/>
    </w:p>
    <w:p w:rsidR="00A65BAE" w:rsidRPr="000B6782" w:rsidRDefault="00C52627" w:rsidP="004E2C65">
      <w:pPr>
        <w:pStyle w:val="Heading2"/>
      </w:pPr>
      <w:r w:rsidRPr="000B6782">
        <w:t>Program Funding</w:t>
      </w:r>
    </w:p>
    <w:p w:rsidR="0096160A" w:rsidRDefault="0096160A" w:rsidP="001F3C5E">
      <w:r w:rsidRPr="0096160A">
        <w:t xml:space="preserve">Funding is available for a limited number of Oregon Occupational Safety and Health Division Grant contracts each biennium. The Division budget includes an appropriation of $360,000 for this biennium. Grant awards are issued in installments after the submission and approval of quarterly grant reports. The Division is in no way obligated to award the full amount of funds described in this paragraph. In general, grant awards will be limited to $40,000 per successful proposal, unless otherwise approved for additional funding. </w:t>
      </w:r>
    </w:p>
    <w:p w:rsidR="001F3C5E" w:rsidRPr="001F3C5E" w:rsidRDefault="001F3C5E" w:rsidP="001F3C5E">
      <w:pPr>
        <w:rPr>
          <w:sz w:val="22"/>
        </w:rPr>
      </w:pPr>
      <w:r w:rsidRPr="005E1353">
        <w:lastRenderedPageBreak/>
        <w:t xml:space="preserve">Applicants selected for funding may reapply for funding for subsequent years, depending on the availability of funds, the merits of new applications, and evaluations of previous grants. Applicants that re-apply for funding are expected in their application materials to clearly </w:t>
      </w:r>
      <w:r w:rsidR="005E1353" w:rsidRPr="005E1353">
        <w:t xml:space="preserve">and thoroughly </w:t>
      </w:r>
      <w:r w:rsidRPr="005E1353">
        <w:t>describe how its current grant request differs in scope, outcome, concept, materials etc. than</w:t>
      </w:r>
      <w:r w:rsidR="005E1353" w:rsidRPr="005E1353">
        <w:t xml:space="preserve"> its</w:t>
      </w:r>
      <w:r w:rsidRPr="005E1353">
        <w:t xml:space="preserve"> previous grant applications that received funding</w:t>
      </w:r>
      <w:r w:rsidR="005E1353" w:rsidRPr="005E1353">
        <w:t xml:space="preserve"> by this program</w:t>
      </w:r>
      <w:r w:rsidRPr="005E1353">
        <w:t>. Upon request by the Division or Safe Employment Education and Training Advisory Committee (SEETAC) repeat applicants may be required to give a presentation as to why they are re-applying for another round of grant funding.</w:t>
      </w:r>
      <w:r w:rsidRPr="001F3C5E">
        <w:t xml:space="preserve"> </w:t>
      </w:r>
    </w:p>
    <w:p w:rsidR="00A65BAE" w:rsidRPr="0047163C" w:rsidRDefault="00A65BAE" w:rsidP="0047163C">
      <w:r w:rsidRPr="0047163C">
        <w:t>This solicitation of proposals does not commit the Division to award a contract or to pay any costs incurred in the preparation of a proposal. The Division reserves the right to accept or reject any or all proposals which are submitted, and to negotiate</w:t>
      </w:r>
      <w:r w:rsidR="00832A05" w:rsidRPr="0047163C">
        <w:t xml:space="preserve"> with all qualified applicants.</w:t>
      </w:r>
    </w:p>
    <w:p w:rsidR="000F6D06" w:rsidRPr="004B1CF5" w:rsidRDefault="00A65BAE" w:rsidP="004B1CF5">
      <w:r w:rsidRPr="0047163C">
        <w:t xml:space="preserve">Applicants chosen to receive a grant award will be required to execute documents, including a contract, in accordance with Division policy. In no event will the Division have any obligation, monetary, contractual or otherwise, toward any applicant in the absence of a signed contract between the </w:t>
      </w:r>
      <w:r w:rsidR="003D0111">
        <w:t>agency</w:t>
      </w:r>
      <w:r w:rsidRPr="0047163C">
        <w:t xml:space="preserve"> and the ap</w:t>
      </w:r>
      <w:r w:rsidR="005B7D26">
        <w:t>plicant.</w:t>
      </w:r>
      <w:bookmarkEnd w:id="2"/>
    </w:p>
    <w:p w:rsidR="00A65BAE" w:rsidRPr="0047163C" w:rsidRDefault="00C52627" w:rsidP="004E2C65">
      <w:pPr>
        <w:pStyle w:val="Heading2"/>
      </w:pPr>
      <w:r w:rsidRPr="0047163C">
        <w:t>Activities To Be Funded</w:t>
      </w:r>
    </w:p>
    <w:p w:rsidR="000F6D06" w:rsidRPr="004B1CF5" w:rsidRDefault="00A65BAE" w:rsidP="004B1CF5">
      <w:r w:rsidRPr="0047163C">
        <w:t>The primary type of activity to be funded is the development of an innovative educational project resulting i</w:t>
      </w:r>
      <w:r w:rsidR="00E95C51" w:rsidRPr="0047163C">
        <w:t>n a usable</w:t>
      </w:r>
      <w:r w:rsidR="000F6D06">
        <w:t xml:space="preserve"> occupational safety or health</w:t>
      </w:r>
      <w:r w:rsidR="00E95C51" w:rsidRPr="0047163C">
        <w:t xml:space="preserve"> training program. </w:t>
      </w:r>
      <w:r w:rsidR="00A83D86">
        <w:t>The Division</w:t>
      </w:r>
      <w:r w:rsidRPr="0047163C">
        <w:t xml:space="preserve"> may target and select specific training subjects based on new rules, regulations</w:t>
      </w:r>
      <w:r w:rsidR="003916E7">
        <w:t>,</w:t>
      </w:r>
      <w:r w:rsidRPr="0047163C">
        <w:t xml:space="preserve"> and </w:t>
      </w:r>
      <w:r w:rsidR="000F6D06">
        <w:t>emergent</w:t>
      </w:r>
      <w:r w:rsidR="005B7D26">
        <w:t xml:space="preserve"> safety and health hazards. </w:t>
      </w:r>
    </w:p>
    <w:p w:rsidR="00A65BAE" w:rsidRPr="0047163C" w:rsidRDefault="00C52627" w:rsidP="004E2C65">
      <w:pPr>
        <w:pStyle w:val="Heading2"/>
      </w:pPr>
      <w:r w:rsidRPr="0047163C">
        <w:t>Program Requirements</w:t>
      </w:r>
    </w:p>
    <w:p w:rsidR="000F6D06" w:rsidRPr="004B1CF5" w:rsidRDefault="00A65BAE" w:rsidP="004B1CF5">
      <w:r w:rsidRPr="0047163C">
        <w:t xml:space="preserve">Applicants should </w:t>
      </w:r>
      <w:r w:rsidR="00705507">
        <w:t xml:space="preserve">consider </w:t>
      </w:r>
      <w:r w:rsidRPr="0047163C">
        <w:t xml:space="preserve">the following program requirements </w:t>
      </w:r>
      <w:r w:rsidR="005B7D26">
        <w:t>when preparing their proposals.</w:t>
      </w:r>
    </w:p>
    <w:p w:rsidR="00E71D87" w:rsidRPr="004E2C65" w:rsidRDefault="00A40C14" w:rsidP="004E2C65">
      <w:pPr>
        <w:pStyle w:val="Heading3"/>
      </w:pPr>
      <w:r>
        <w:t xml:space="preserve">Eligible </w:t>
      </w:r>
      <w:r w:rsidR="00A65BAE" w:rsidRPr="004E2C65">
        <w:t>G</w:t>
      </w:r>
      <w:r w:rsidR="00324EAE" w:rsidRPr="004E2C65">
        <w:t>rant</w:t>
      </w:r>
      <w:r w:rsidR="00A65BAE" w:rsidRPr="004E2C65">
        <w:t xml:space="preserve"> A</w:t>
      </w:r>
      <w:r w:rsidR="00324EAE" w:rsidRPr="004E2C65">
        <w:t>pplicants</w:t>
      </w:r>
      <w:r w:rsidR="00A65BAE" w:rsidRPr="004E2C65">
        <w:t xml:space="preserve"> </w:t>
      </w:r>
    </w:p>
    <w:p w:rsidR="00A65BAE" w:rsidRPr="0096160A" w:rsidRDefault="00E71D87" w:rsidP="0096160A">
      <w:r w:rsidRPr="0096160A">
        <w:t xml:space="preserve">Any labor consortium, employer consortium, educational institution that is affiliated with a labor organization or employer group, or other nonprofit entity, may apply for an Occupational Safety and Health Grant as provided in ORS 654.189 and </w:t>
      </w:r>
      <w:r w:rsidR="000F6D06" w:rsidRPr="0096160A">
        <w:t xml:space="preserve">ORS </w:t>
      </w:r>
      <w:r w:rsidRPr="0096160A">
        <w:t xml:space="preserve">654.191, and in accordance with OAR 437-001-0800 through </w:t>
      </w:r>
      <w:r w:rsidR="000F6D06" w:rsidRPr="0096160A">
        <w:t xml:space="preserve">OAR </w:t>
      </w:r>
      <w:r w:rsidRPr="0096160A">
        <w:t>437-001</w:t>
      </w:r>
      <w:r w:rsidR="005B7D26" w:rsidRPr="0096160A">
        <w:t>-0810.</w:t>
      </w:r>
    </w:p>
    <w:p w:rsidR="0096160A" w:rsidRDefault="00A65BAE" w:rsidP="0096160A">
      <w:pPr>
        <w:pStyle w:val="Heading4"/>
      </w:pPr>
      <w:r w:rsidRPr="00324EAE">
        <w:t>P</w:t>
      </w:r>
      <w:r w:rsidR="00324EAE">
        <w:t>roject</w:t>
      </w:r>
      <w:r w:rsidRPr="00324EAE">
        <w:t xml:space="preserve"> </w:t>
      </w:r>
      <w:r w:rsidR="0047163C" w:rsidRPr="00324EAE">
        <w:t>P</w:t>
      </w:r>
      <w:r w:rsidR="00324EAE">
        <w:t>ersonnel</w:t>
      </w:r>
    </w:p>
    <w:p w:rsidR="0096160A" w:rsidRDefault="0096160A" w:rsidP="00F640C6">
      <w:pPr>
        <w:pStyle w:val="ListParagraph"/>
        <w:numPr>
          <w:ilvl w:val="0"/>
          <w:numId w:val="15"/>
        </w:numPr>
      </w:pPr>
      <w:r w:rsidRPr="0096160A">
        <w:rPr>
          <w:b/>
        </w:rPr>
        <w:t>Designated Administrative Official</w:t>
      </w:r>
      <w:r>
        <w:t>. The Designated Administrative Official of the organization seeking grant funding is required to specify the Project Director and/or Authorized Person and sign the grant application.</w:t>
      </w:r>
    </w:p>
    <w:p w:rsidR="00A65BAE" w:rsidRDefault="0096160A" w:rsidP="00F640C6">
      <w:pPr>
        <w:pStyle w:val="ListParagraph"/>
        <w:numPr>
          <w:ilvl w:val="0"/>
          <w:numId w:val="15"/>
        </w:numPr>
      </w:pPr>
      <w:r w:rsidRPr="0096160A">
        <w:rPr>
          <w:b/>
        </w:rPr>
        <w:lastRenderedPageBreak/>
        <w:t>Project Director</w:t>
      </w:r>
      <w:r>
        <w:t xml:space="preserve">. </w:t>
      </w:r>
      <w:r w:rsidR="00E50C6D" w:rsidRPr="0047163C">
        <w:t>A</w:t>
      </w:r>
      <w:r w:rsidR="00A65BAE" w:rsidRPr="0047163C">
        <w:t xml:space="preserve"> </w:t>
      </w:r>
      <w:r>
        <w:t>P</w:t>
      </w:r>
      <w:r w:rsidR="00A65BAE" w:rsidRPr="0047163C">
        <w:t xml:space="preserve">roject </w:t>
      </w:r>
      <w:r>
        <w:t>D</w:t>
      </w:r>
      <w:r w:rsidR="00A65BAE" w:rsidRPr="0047163C">
        <w:t xml:space="preserve">irector must be specified in the grant </w:t>
      </w:r>
      <w:r>
        <w:t>application</w:t>
      </w:r>
      <w:r w:rsidR="00A65BAE" w:rsidRPr="0047163C">
        <w:t xml:space="preserve">, and a resume provided for that person. The </w:t>
      </w:r>
      <w:r>
        <w:t>P</w:t>
      </w:r>
      <w:r w:rsidR="00A65BAE" w:rsidRPr="0047163C">
        <w:t xml:space="preserve">roject </w:t>
      </w:r>
      <w:r>
        <w:t>D</w:t>
      </w:r>
      <w:r w:rsidR="00A65BAE" w:rsidRPr="0047163C">
        <w:t>irector will be the liaison with the Division and must be responsible for the overall administration of the project</w:t>
      </w:r>
      <w:r w:rsidR="005B7D26">
        <w:t>.</w:t>
      </w:r>
    </w:p>
    <w:p w:rsidR="0096160A" w:rsidRPr="0047163C" w:rsidRDefault="0096160A" w:rsidP="00F640C6">
      <w:pPr>
        <w:pStyle w:val="ListParagraph"/>
        <w:numPr>
          <w:ilvl w:val="0"/>
          <w:numId w:val="15"/>
        </w:numPr>
      </w:pPr>
      <w:r w:rsidRPr="0096160A">
        <w:rPr>
          <w:b/>
        </w:rPr>
        <w:t>Authorized Person</w:t>
      </w:r>
      <w:r>
        <w:t xml:space="preserve">. If the Project Director is not authorized to negotiate and execute legal documents related to this grant with </w:t>
      </w:r>
      <w:r w:rsidR="00603B77">
        <w:t>the Division</w:t>
      </w:r>
      <w:r>
        <w:t>, an Authorized Person must be specified.</w:t>
      </w:r>
    </w:p>
    <w:p w:rsidR="0096160A" w:rsidRDefault="0096160A" w:rsidP="0096160A">
      <w:pPr>
        <w:pStyle w:val="Heading4"/>
      </w:pPr>
      <w:r>
        <w:t>Ownership</w:t>
      </w:r>
    </w:p>
    <w:p w:rsidR="00A65BAE" w:rsidRPr="0047163C" w:rsidRDefault="00E50C6D" w:rsidP="004E2C65">
      <w:r w:rsidRPr="0047163C">
        <w:t>All</w:t>
      </w:r>
      <w:r w:rsidR="00A65BAE" w:rsidRPr="0047163C">
        <w:t xml:space="preserve"> training materials produced through this grant </w:t>
      </w:r>
      <w:r w:rsidR="000F6D06">
        <w:t xml:space="preserve">will </w:t>
      </w:r>
      <w:r w:rsidR="00A65BAE" w:rsidRPr="0047163C">
        <w:t xml:space="preserve">become public domain upon their completion. </w:t>
      </w:r>
      <w:r w:rsidR="0086047D">
        <w:t xml:space="preserve">Grant projects are directed and specific </w:t>
      </w:r>
      <w:r w:rsidR="000F6D06">
        <w:t>to</w:t>
      </w:r>
      <w:r w:rsidR="0086047D">
        <w:t xml:space="preserve"> employers and employees of Oregon.</w:t>
      </w:r>
      <w:r w:rsidR="000F6D06">
        <w:t xml:space="preserve"> </w:t>
      </w:r>
      <w:r w:rsidR="00591CB7">
        <w:t xml:space="preserve">The </w:t>
      </w:r>
      <w:r w:rsidR="00A83D86">
        <w:t>Division</w:t>
      </w:r>
      <w:r w:rsidR="00A65BAE" w:rsidRPr="0047163C">
        <w:t xml:space="preserve"> reserves the right to reproduce, use</w:t>
      </w:r>
      <w:r w:rsidR="006C45BB">
        <w:t>,</w:t>
      </w:r>
      <w:r w:rsidR="00A65BAE" w:rsidRPr="0047163C">
        <w:t xml:space="preserve"> and distribute materials developed under these agreements</w:t>
      </w:r>
      <w:r w:rsidR="006C45BB">
        <w:t>,</w:t>
      </w:r>
      <w:r w:rsidR="00A65BAE" w:rsidRPr="0047163C">
        <w:t xml:space="preserve"> and to authorize others to do so</w:t>
      </w:r>
      <w:r w:rsidR="006C45BB">
        <w:t>,</w:t>
      </w:r>
      <w:r w:rsidR="00A65BAE" w:rsidRPr="0047163C">
        <w:t xml:space="preserve"> as long as the use of the materials is restricted to the training and education en</w:t>
      </w:r>
      <w:r w:rsidR="005B7D26">
        <w:t xml:space="preserve">visioned by the grant program. </w:t>
      </w:r>
    </w:p>
    <w:p w:rsidR="0096160A" w:rsidRDefault="00324EAE" w:rsidP="0096160A">
      <w:pPr>
        <w:pStyle w:val="Heading4"/>
      </w:pPr>
      <w:r>
        <w:t>Grants are for new or expanded activities</w:t>
      </w:r>
    </w:p>
    <w:p w:rsidR="00324EAE" w:rsidRPr="0047163C" w:rsidRDefault="00A83D86" w:rsidP="004E2C65">
      <w:r>
        <w:t>Division</w:t>
      </w:r>
      <w:r w:rsidR="00A65BAE" w:rsidRPr="0047163C">
        <w:t xml:space="preserve"> Grant funds will not be used to subsidize regular ongoing activities or those specifically required by law.</w:t>
      </w:r>
      <w:r w:rsidR="00591CB7">
        <w:t xml:space="preserve"> </w:t>
      </w:r>
      <w:r w:rsidR="00A65BAE" w:rsidRPr="0047163C">
        <w:t>Only new or substantially expa</w:t>
      </w:r>
      <w:r w:rsidR="0047163C">
        <w:t>nded activities will be funded.</w:t>
      </w:r>
    </w:p>
    <w:p w:rsidR="0096160A" w:rsidRDefault="00324EAE" w:rsidP="0096160A">
      <w:pPr>
        <w:pStyle w:val="Heading4"/>
      </w:pPr>
      <w:r>
        <w:t>Grant limitations</w:t>
      </w:r>
    </w:p>
    <w:p w:rsidR="00A65BAE" w:rsidRPr="0047163C" w:rsidRDefault="00A65BAE" w:rsidP="004E2C65">
      <w:r w:rsidRPr="0047163C">
        <w:t xml:space="preserve">Unless exempted by the Division and the Safe Employment Education and Training Advisory Committee, the following expenditure limitations apply. Exception </w:t>
      </w:r>
      <w:r w:rsidR="000F6D06">
        <w:t>r</w:t>
      </w:r>
      <w:r w:rsidRPr="0047163C">
        <w:t xml:space="preserve">equests need to be </w:t>
      </w:r>
      <w:r w:rsidR="000F6D06">
        <w:t xml:space="preserve">clearly and thoroughly </w:t>
      </w:r>
      <w:r w:rsidRPr="0047163C">
        <w:t>justified</w:t>
      </w:r>
      <w:r w:rsidR="005B7D26">
        <w:t xml:space="preserve"> in writing in the</w:t>
      </w:r>
      <w:r w:rsidR="000F6D06">
        <w:t xml:space="preserve"> grant </w:t>
      </w:r>
      <w:r w:rsidR="005B7D26">
        <w:t>application:</w:t>
      </w:r>
    </w:p>
    <w:p w:rsidR="00A65BAE" w:rsidRPr="004E2C65" w:rsidRDefault="00A65BAE" w:rsidP="00F640C6">
      <w:pPr>
        <w:pStyle w:val="ListParagraph"/>
        <w:numPr>
          <w:ilvl w:val="0"/>
          <w:numId w:val="14"/>
        </w:numPr>
      </w:pPr>
      <w:r w:rsidRPr="004E2C65">
        <w:t>Research:</w:t>
      </w:r>
      <w:r w:rsidR="00404D71" w:rsidRPr="004E2C65">
        <w:t xml:space="preserve">  </w:t>
      </w:r>
      <w:r w:rsidRPr="004E2C65">
        <w:t xml:space="preserve">20% </w:t>
      </w:r>
      <w:r w:rsidR="00591CB7" w:rsidRPr="004E2C65">
        <w:t>(</w:t>
      </w:r>
      <w:r w:rsidR="000F6D06" w:rsidRPr="004E2C65">
        <w:t>Note r</w:t>
      </w:r>
      <w:r w:rsidRPr="004E2C65">
        <w:t>esearch</w:t>
      </w:r>
      <w:r w:rsidR="000F6D06" w:rsidRPr="004E2C65">
        <w:t>-only</w:t>
      </w:r>
      <w:r w:rsidRPr="004E2C65">
        <w:t xml:space="preserve"> projects are not acceptable grant projects</w:t>
      </w:r>
      <w:r w:rsidR="000F6D06" w:rsidRPr="004E2C65">
        <w:t xml:space="preserve"> under this program</w:t>
      </w:r>
      <w:r w:rsidRPr="004E2C65">
        <w:t>.</w:t>
      </w:r>
      <w:r w:rsidR="000F6D06" w:rsidRPr="004E2C65">
        <w:t xml:space="preserve"> </w:t>
      </w:r>
      <w:r w:rsidRPr="004E2C65">
        <w:t>Research can only be funded when it is in the initial stage of devel</w:t>
      </w:r>
      <w:r w:rsidR="005B7D26" w:rsidRPr="004E2C65">
        <w:t>opment of a training program</w:t>
      </w:r>
      <w:r w:rsidR="00591CB7" w:rsidRPr="004E2C65">
        <w:t>)</w:t>
      </w:r>
      <w:r w:rsidR="00404D71" w:rsidRPr="004E2C65">
        <w:t xml:space="preserve">  </w:t>
      </w:r>
    </w:p>
    <w:p w:rsidR="00A65BAE" w:rsidRPr="004E2C65" w:rsidRDefault="00A40C14" w:rsidP="00F640C6">
      <w:pPr>
        <w:pStyle w:val="ListParagraph"/>
        <w:numPr>
          <w:ilvl w:val="0"/>
          <w:numId w:val="14"/>
        </w:numPr>
      </w:pPr>
      <w:r>
        <w:t>Sub-</w:t>
      </w:r>
      <w:r w:rsidR="00BB3F13" w:rsidRPr="004E2C65">
        <w:t>Contract</w:t>
      </w:r>
      <w:r>
        <w:t>ed</w:t>
      </w:r>
      <w:r w:rsidR="00BB3F13" w:rsidRPr="004E2C65">
        <w:t xml:space="preserve"> Services:</w:t>
      </w:r>
      <w:r w:rsidR="00404D71" w:rsidRPr="004E2C65">
        <w:t xml:space="preserve">  </w:t>
      </w:r>
      <w:r w:rsidR="00BB3F13" w:rsidRPr="004E2C65">
        <w:t>40</w:t>
      </w:r>
      <w:r w:rsidR="005B7D26" w:rsidRPr="004E2C65">
        <w:t>%</w:t>
      </w:r>
    </w:p>
    <w:p w:rsidR="00A65BAE" w:rsidRPr="004E2C65" w:rsidRDefault="00BB3F13" w:rsidP="00F640C6">
      <w:pPr>
        <w:pStyle w:val="ListParagraph"/>
        <w:numPr>
          <w:ilvl w:val="0"/>
          <w:numId w:val="14"/>
        </w:numPr>
      </w:pPr>
      <w:r w:rsidRPr="004E2C65">
        <w:t>Equipment:</w:t>
      </w:r>
      <w:r w:rsidR="00404D71" w:rsidRPr="004E2C65">
        <w:t xml:space="preserve">  </w:t>
      </w:r>
      <w:r w:rsidRPr="004E2C65">
        <w:t>20</w:t>
      </w:r>
      <w:r w:rsidR="005B7D26" w:rsidRPr="004E2C65">
        <w:t>%</w:t>
      </w:r>
    </w:p>
    <w:p w:rsidR="00A65BAE" w:rsidRPr="004E2C65" w:rsidRDefault="005B7D26" w:rsidP="00F640C6">
      <w:pPr>
        <w:pStyle w:val="ListParagraph"/>
        <w:numPr>
          <w:ilvl w:val="0"/>
          <w:numId w:val="14"/>
        </w:numPr>
      </w:pPr>
      <w:r w:rsidRPr="004E2C65">
        <w:t>Operations and Facilities:</w:t>
      </w:r>
      <w:r w:rsidR="00404D71" w:rsidRPr="004E2C65">
        <w:t xml:space="preserve">  </w:t>
      </w:r>
      <w:r w:rsidRPr="004E2C65">
        <w:t>20%</w:t>
      </w:r>
    </w:p>
    <w:p w:rsidR="00A65BAE" w:rsidRPr="004E2C65" w:rsidRDefault="00A65BAE" w:rsidP="00F640C6">
      <w:pPr>
        <w:pStyle w:val="ListParagraph"/>
        <w:numPr>
          <w:ilvl w:val="0"/>
          <w:numId w:val="14"/>
        </w:numPr>
      </w:pPr>
      <w:r w:rsidRPr="004E2C65">
        <w:t>Travel, lodging and meals: As stated in the application packet and/or Appendix A.</w:t>
      </w:r>
    </w:p>
    <w:p w:rsidR="0096160A" w:rsidRDefault="00324EAE" w:rsidP="0096160A">
      <w:pPr>
        <w:pStyle w:val="Heading4"/>
      </w:pPr>
      <w:r w:rsidRPr="004E2C65">
        <w:t>Equipment is limited</w:t>
      </w:r>
    </w:p>
    <w:p w:rsidR="00A65BAE" w:rsidRPr="004E2C65" w:rsidRDefault="00A65BAE" w:rsidP="004E2C65">
      <w:r w:rsidRPr="004E2C65">
        <w:t xml:space="preserve">All equipment purchased with grant funds will be returned and become property of the State </w:t>
      </w:r>
      <w:r w:rsidR="000F6D06" w:rsidRPr="004E2C65">
        <w:t xml:space="preserve">of Oregon </w:t>
      </w:r>
      <w:r w:rsidRPr="004E2C65">
        <w:t>at the conclusion of the grant project unless otherw</w:t>
      </w:r>
      <w:r w:rsidR="005B7D26" w:rsidRPr="004E2C65">
        <w:t>ise determined by the Division.</w:t>
      </w:r>
    </w:p>
    <w:p w:rsidR="0096160A" w:rsidRDefault="00A65BAE" w:rsidP="0096160A">
      <w:pPr>
        <w:pStyle w:val="Heading4"/>
      </w:pPr>
      <w:r w:rsidRPr="004E2C65">
        <w:lastRenderedPageBreak/>
        <w:t>G</w:t>
      </w:r>
      <w:r w:rsidR="00324EAE" w:rsidRPr="004E2C65">
        <w:t>rant projects are nonprofit</w:t>
      </w:r>
    </w:p>
    <w:p w:rsidR="00A65BAE" w:rsidRPr="004E2C65" w:rsidRDefault="00A65BAE" w:rsidP="004E2C65">
      <w:r w:rsidRPr="004E2C65">
        <w:t xml:space="preserve">All program income must be applied to project expenses before </w:t>
      </w:r>
      <w:r w:rsidR="009B6AEC" w:rsidRPr="004E2C65">
        <w:t>using</w:t>
      </w:r>
      <w:r w:rsidRPr="004E2C65">
        <w:t xml:space="preserve"> grant funds. Grants will not be provided if any program items</w:t>
      </w:r>
      <w:r w:rsidR="00A40C14">
        <w:t xml:space="preserve"> or materials</w:t>
      </w:r>
      <w:r w:rsidRPr="004E2C65">
        <w:t xml:space="preserve"> are sold for profit.</w:t>
      </w:r>
    </w:p>
    <w:p w:rsidR="0096160A" w:rsidRDefault="00A65BAE" w:rsidP="0096160A">
      <w:pPr>
        <w:pStyle w:val="Heading4"/>
      </w:pPr>
      <w:r w:rsidRPr="004E2C65">
        <w:t>E</w:t>
      </w:r>
      <w:r w:rsidR="00324EAE" w:rsidRPr="004E2C65">
        <w:t xml:space="preserve">valuation cooperation required </w:t>
      </w:r>
    </w:p>
    <w:p w:rsidR="00A65BAE" w:rsidRPr="004E2C65" w:rsidRDefault="00A65BAE" w:rsidP="004E2C65">
      <w:r w:rsidRPr="004E2C65">
        <w:t>Applicants chosen for funding will b</w:t>
      </w:r>
      <w:r w:rsidR="005A50C4" w:rsidRPr="004E2C65">
        <w:t xml:space="preserve">e required to cooperate with </w:t>
      </w:r>
      <w:r w:rsidR="005E03C8" w:rsidRPr="004E2C65">
        <w:t xml:space="preserve">Division </w:t>
      </w:r>
      <w:r w:rsidRPr="004E2C65">
        <w:t>staff in monitor</w:t>
      </w:r>
      <w:r w:rsidR="005B7D26" w:rsidRPr="004E2C65">
        <w:t>ing and evaluating the program.</w:t>
      </w:r>
    </w:p>
    <w:p w:rsidR="0096160A" w:rsidRDefault="00A65BAE" w:rsidP="0096160A">
      <w:pPr>
        <w:pStyle w:val="Heading4"/>
      </w:pPr>
      <w:r w:rsidRPr="004E2C65">
        <w:t>I</w:t>
      </w:r>
      <w:r w:rsidR="00324EAE" w:rsidRPr="004E2C65">
        <w:t xml:space="preserve">nternal accounting system required </w:t>
      </w:r>
    </w:p>
    <w:p w:rsidR="00A65BAE" w:rsidRPr="004E2C65" w:rsidRDefault="00A65BAE" w:rsidP="004E2C65">
      <w:r w:rsidRPr="004E2C65">
        <w:t xml:space="preserve">An internal accounting procedure which separates and identifies </w:t>
      </w:r>
      <w:r w:rsidR="003F162A" w:rsidRPr="004E2C65">
        <w:t>grant fundable</w:t>
      </w:r>
      <w:r w:rsidRPr="004E2C65">
        <w:t xml:space="preserve"> expenditures and income from other finances must be adopted. Such a system sh</w:t>
      </w:r>
      <w:r w:rsidR="005B7D26" w:rsidRPr="004E2C65">
        <w:t>ould leave a clear audit trail.</w:t>
      </w:r>
    </w:p>
    <w:p w:rsidR="0096160A" w:rsidRDefault="00A65BAE" w:rsidP="0096160A">
      <w:pPr>
        <w:pStyle w:val="Heading4"/>
      </w:pPr>
      <w:r w:rsidRPr="004E2C65">
        <w:t>A</w:t>
      </w:r>
      <w:r w:rsidR="00324EAE" w:rsidRPr="004E2C65">
        <w:t xml:space="preserve">udit cooperation required </w:t>
      </w:r>
    </w:p>
    <w:p w:rsidR="00A65BAE" w:rsidRPr="004E2C65" w:rsidRDefault="00A65BAE" w:rsidP="004E2C65">
      <w:r w:rsidRPr="004E2C65">
        <w:t xml:space="preserve">Applicants selected for funding may be subject to audits </w:t>
      </w:r>
      <w:r w:rsidR="008F6119" w:rsidRPr="004E2C65">
        <w:t xml:space="preserve">by the State of Oregon </w:t>
      </w:r>
      <w:r w:rsidRPr="004E2C65">
        <w:t xml:space="preserve">during and </w:t>
      </w:r>
      <w:r w:rsidR="000F6D06" w:rsidRPr="004E2C65">
        <w:t>after the completion</w:t>
      </w:r>
      <w:r w:rsidRPr="004E2C65">
        <w:t xml:space="preserve"> of the project</w:t>
      </w:r>
      <w:r w:rsidR="00CA144A" w:rsidRPr="004E2C65">
        <w:t>,</w:t>
      </w:r>
      <w:r w:rsidRPr="004E2C65">
        <w:t xml:space="preserve"> and must cooperate in </w:t>
      </w:r>
      <w:r w:rsidR="005B7D26" w:rsidRPr="004E2C65">
        <w:t>the completion of those audits.</w:t>
      </w:r>
    </w:p>
    <w:p w:rsidR="0096160A" w:rsidRDefault="00A65BAE" w:rsidP="0096160A">
      <w:pPr>
        <w:pStyle w:val="Heading4"/>
      </w:pPr>
      <w:r w:rsidRPr="004E2C65">
        <w:t>T</w:t>
      </w:r>
      <w:r w:rsidR="00324EAE" w:rsidRPr="004E2C65">
        <w:t>ravel regulations and expenses</w:t>
      </w:r>
    </w:p>
    <w:p w:rsidR="00557F38" w:rsidRDefault="00A65BAE" w:rsidP="004E2C65">
      <w:r w:rsidRPr="004E2C65">
        <w:t xml:space="preserve">Grantees and subcontractors will conform to the </w:t>
      </w:r>
      <w:r w:rsidR="005E03C8" w:rsidRPr="004E2C65">
        <w:t xml:space="preserve">Oregon per diem </w:t>
      </w:r>
      <w:r w:rsidRPr="004E2C65">
        <w:t>rates</w:t>
      </w:r>
      <w:r w:rsidR="003600B2" w:rsidRPr="004E2C65">
        <w:t xml:space="preserve"> at the time of travel, </w:t>
      </w:r>
      <w:r w:rsidRPr="004E2C65">
        <w:t>for mileage, meals and lodging.</w:t>
      </w:r>
      <w:r w:rsidR="00404D71" w:rsidRPr="004E2C65">
        <w:t xml:space="preserve"> </w:t>
      </w:r>
      <w:r w:rsidR="0096160A">
        <w:t xml:space="preserve">Per diem and mileage rates are available at </w:t>
      </w:r>
      <w:hyperlink r:id="rId9" w:history="1">
        <w:r w:rsidR="0096160A">
          <w:rPr>
            <w:rStyle w:val="Hyperlink"/>
          </w:rPr>
          <w:t>www.gsa.gov/travel</w:t>
        </w:r>
      </w:hyperlink>
      <w:r w:rsidR="0096160A" w:rsidRPr="004E2C65">
        <w:t xml:space="preserve"> </w:t>
      </w:r>
      <w:r w:rsidR="00A20196" w:rsidRPr="004E2C65">
        <w:t>.</w:t>
      </w:r>
    </w:p>
    <w:p w:rsidR="0096160A" w:rsidRDefault="0096160A" w:rsidP="002E573B">
      <w:pPr>
        <w:pStyle w:val="Heading3"/>
      </w:pPr>
      <w:r>
        <w:t>Restrictions</w:t>
      </w:r>
    </w:p>
    <w:p w:rsidR="0096160A" w:rsidRPr="0096160A" w:rsidRDefault="0096160A" w:rsidP="0096160A">
      <w:r>
        <w:t>Grant funds are restricted from certain uses</w:t>
      </w:r>
      <w:r w:rsidR="00F640C6">
        <w:t xml:space="preserve">. </w:t>
      </w:r>
    </w:p>
    <w:p w:rsidR="002E573B" w:rsidRDefault="002E573B" w:rsidP="002E573B">
      <w:pPr>
        <w:pStyle w:val="Heading4"/>
      </w:pPr>
      <w:r>
        <w:t>Lost-Time Wages</w:t>
      </w:r>
    </w:p>
    <w:p w:rsidR="002E573B" w:rsidRPr="004E2C65" w:rsidRDefault="002E573B" w:rsidP="002E573B">
      <w:r w:rsidRPr="002E573B">
        <w:t>Grant funds must not be used to pay lost-time wages</w:t>
      </w:r>
      <w:r>
        <w:t xml:space="preserve">. </w:t>
      </w:r>
      <w:r w:rsidRPr="004E2C65">
        <w:t>Although lost-time pay may be a valuable incentive for worker participation in training, only lost-time wages supplied through in-kind contributions by a grantee will be acknowledged.</w:t>
      </w:r>
    </w:p>
    <w:p w:rsidR="0096160A" w:rsidRDefault="0096160A" w:rsidP="0096160A">
      <w:pPr>
        <w:pStyle w:val="Heading4"/>
      </w:pPr>
      <w:r>
        <w:t>Conflict of Interest</w:t>
      </w:r>
    </w:p>
    <w:p w:rsidR="00557F38" w:rsidRPr="004E2C65" w:rsidRDefault="00A65BAE" w:rsidP="004E2C65">
      <w:r w:rsidRPr="0096160A">
        <w:t>G</w:t>
      </w:r>
      <w:r w:rsidR="00324EAE" w:rsidRPr="0096160A">
        <w:t xml:space="preserve">rant funds must not be used directly or indirectly to pay for lobbying activities </w:t>
      </w:r>
      <w:r w:rsidRPr="0096160A">
        <w:t xml:space="preserve">or devices intended or designed to influence in any manner a member of the Oregon Legislature or Congress to favor or oppose any legislation or appropriation. </w:t>
      </w:r>
      <w:r w:rsidRPr="004E2C65">
        <w:t>These activities and devices include, but are not limited to, personal services, advertisements, letters or oth</w:t>
      </w:r>
      <w:r w:rsidR="005B7D26" w:rsidRPr="004E2C65">
        <w:t>er printed or written material.</w:t>
      </w:r>
      <w:r w:rsidR="00CC1C25" w:rsidRPr="004E2C65">
        <w:t xml:space="preserve"> Any such activities or devices will result in a breach of contract.</w:t>
      </w:r>
    </w:p>
    <w:p w:rsidR="0096160A" w:rsidRDefault="0096160A" w:rsidP="0096160A">
      <w:pPr>
        <w:pStyle w:val="Heading4"/>
      </w:pPr>
      <w:r>
        <w:lastRenderedPageBreak/>
        <w:t>Reasonable and Necessary Costs</w:t>
      </w:r>
    </w:p>
    <w:p w:rsidR="00A65BAE" w:rsidRPr="004E2C65" w:rsidRDefault="00A65BAE" w:rsidP="004E2C65">
      <w:r w:rsidRPr="0096160A">
        <w:t>F</w:t>
      </w:r>
      <w:r w:rsidR="00324EAE" w:rsidRPr="0096160A">
        <w:t>ees charged for activities sponsored with grant funds are limited to reasonable and necessary costs</w:t>
      </w:r>
      <w:r w:rsidRPr="004E2C65">
        <w:t>. Fees charged for activities sponsored with grant funds are prohibited unless approved in advance by the Division. The Division may approve grantee requests to charge a nominal fee to recover certain limited costs, e.g., facility rental or meal expenses. The cost for key personnel cannot be recovered through fees charged to program participants. Each request shall be presented in writing and include all proposed charges and fees. Failure to obtain advance approval will result in the disallowance of credit for the activity and denial of the use of any grant funds for purposes of covering any cost</w:t>
      </w:r>
      <w:r w:rsidR="005B7D26" w:rsidRPr="004E2C65">
        <w:t>s attributable to the activity.</w:t>
      </w:r>
    </w:p>
    <w:p w:rsidR="0096160A" w:rsidRDefault="0096160A" w:rsidP="0096160A">
      <w:pPr>
        <w:pStyle w:val="Heading4"/>
      </w:pPr>
      <w:r>
        <w:t>Memberships</w:t>
      </w:r>
    </w:p>
    <w:p w:rsidR="00A5049C" w:rsidRPr="004E2C65" w:rsidRDefault="00A65BAE" w:rsidP="004E2C65">
      <w:r w:rsidRPr="0096160A">
        <w:t>G</w:t>
      </w:r>
      <w:r w:rsidR="00324EAE" w:rsidRPr="0096160A">
        <w:t>rant activities must not include membership or non-membership drives</w:t>
      </w:r>
      <w:r w:rsidR="00591CB7" w:rsidRPr="004E2C65">
        <w:t>.</w:t>
      </w:r>
      <w:r w:rsidRPr="004E2C65">
        <w:t xml:space="preserve"> No activity subsidized in whole or in part by grant funds will include a direct appeal for membership in any organization. No activity subsidized in whole or in part by grant funds will include efforts to discr</w:t>
      </w:r>
      <w:r w:rsidR="005B7D26" w:rsidRPr="004E2C65">
        <w:t>edit any organization or issue.</w:t>
      </w:r>
      <w:r w:rsidR="007F586D" w:rsidRPr="004E2C65">
        <w:t xml:space="preserve"> Any such activities or devices will result in a breach of contract. </w:t>
      </w:r>
    </w:p>
    <w:p w:rsidR="00A65BAE" w:rsidRPr="005B7D26" w:rsidRDefault="00C52627" w:rsidP="004E2C65">
      <w:pPr>
        <w:pStyle w:val="Heading2"/>
      </w:pPr>
      <w:r w:rsidRPr="0047163C">
        <w:t>Application Process</w:t>
      </w:r>
    </w:p>
    <w:p w:rsidR="00A65BAE" w:rsidRDefault="00A65BAE" w:rsidP="00C52627">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napToGrid w:val="0"/>
        </w:rPr>
      </w:pPr>
      <w:r>
        <w:rPr>
          <w:snapToGrid w:val="0"/>
        </w:rPr>
        <w:t>Applications must be received by</w:t>
      </w:r>
      <w:r w:rsidR="00A40C14">
        <w:rPr>
          <w:snapToGrid w:val="0"/>
        </w:rPr>
        <w:t xml:space="preserve"> </w:t>
      </w:r>
      <w:r w:rsidR="00A40C14" w:rsidRPr="00A40C14">
        <w:rPr>
          <w:b/>
          <w:snapToGrid w:val="0"/>
        </w:rPr>
        <w:t>5:00 p.m.</w:t>
      </w:r>
      <w:r w:rsidRPr="00A40C14">
        <w:rPr>
          <w:b/>
          <w:snapToGrid w:val="0"/>
        </w:rPr>
        <w:t xml:space="preserve"> </w:t>
      </w:r>
      <w:r w:rsidR="00A40C14" w:rsidRPr="00A40C14">
        <w:rPr>
          <w:b/>
          <w:snapToGrid w:val="0"/>
        </w:rPr>
        <w:t>on</w:t>
      </w:r>
      <w:r w:rsidRPr="00A40C14">
        <w:rPr>
          <w:b/>
          <w:snapToGrid w:val="0"/>
        </w:rPr>
        <w:t xml:space="preserve"> </w:t>
      </w:r>
      <w:r w:rsidR="007F586D" w:rsidRPr="000F6D06">
        <w:rPr>
          <w:b/>
          <w:snapToGrid w:val="0"/>
        </w:rPr>
        <w:t xml:space="preserve">October </w:t>
      </w:r>
      <w:r w:rsidR="00603B77">
        <w:rPr>
          <w:b/>
          <w:snapToGrid w:val="0"/>
        </w:rPr>
        <w:t>2</w:t>
      </w:r>
      <w:r w:rsidR="009445F0" w:rsidRPr="000F6D06">
        <w:rPr>
          <w:b/>
          <w:snapToGrid w:val="0"/>
        </w:rPr>
        <w:t>, 202</w:t>
      </w:r>
      <w:r w:rsidR="00603B77">
        <w:rPr>
          <w:b/>
          <w:snapToGrid w:val="0"/>
        </w:rPr>
        <w:t>3</w:t>
      </w:r>
      <w:r w:rsidR="007F586D" w:rsidRPr="00A40C14">
        <w:rPr>
          <w:snapToGrid w:val="0"/>
        </w:rPr>
        <w:t>,</w:t>
      </w:r>
      <w:r>
        <w:rPr>
          <w:snapToGrid w:val="0"/>
        </w:rPr>
        <w:t xml:space="preserve"> to be eligible for cons</w:t>
      </w:r>
      <w:r w:rsidR="005B7D26">
        <w:rPr>
          <w:snapToGrid w:val="0"/>
        </w:rPr>
        <w:t xml:space="preserve">ideration. Each </w:t>
      </w:r>
      <w:r w:rsidR="000F6D06">
        <w:rPr>
          <w:snapToGrid w:val="0"/>
        </w:rPr>
        <w:t>application must</w:t>
      </w:r>
      <w:r w:rsidR="005B7D26">
        <w:rPr>
          <w:snapToGrid w:val="0"/>
        </w:rPr>
        <w:t xml:space="preserve"> include:</w:t>
      </w:r>
    </w:p>
    <w:p w:rsidR="00A65BAE" w:rsidRDefault="00A65BAE" w:rsidP="004B1CF5">
      <w:pPr>
        <w:widowControl w:val="0"/>
        <w:tabs>
          <w:tab w:val="left" w:pos="450"/>
        </w:tabs>
        <w:ind w:left="450" w:hanging="450"/>
        <w:rPr>
          <w:snapToGrid w:val="0"/>
        </w:rPr>
      </w:pPr>
      <w:r>
        <w:rPr>
          <w:snapToGrid w:val="0"/>
        </w:rPr>
        <w:t>1.</w:t>
      </w:r>
      <w:r>
        <w:rPr>
          <w:snapToGrid w:val="0"/>
        </w:rPr>
        <w:tab/>
        <w:t>Form A:</w:t>
      </w:r>
      <w:r w:rsidR="00404D71">
        <w:rPr>
          <w:snapToGrid w:val="0"/>
        </w:rPr>
        <w:t xml:space="preserve">  </w:t>
      </w:r>
      <w:r>
        <w:rPr>
          <w:snapToGrid w:val="0"/>
        </w:rPr>
        <w:t>Project Title, Official Information and Certification</w:t>
      </w:r>
    </w:p>
    <w:p w:rsidR="00A65BAE" w:rsidRDefault="00CC1C25" w:rsidP="004B1CF5">
      <w:pPr>
        <w:widowControl w:val="0"/>
        <w:tabs>
          <w:tab w:val="left" w:pos="1080"/>
        </w:tabs>
        <w:ind w:left="1080" w:hanging="630"/>
        <w:rPr>
          <w:snapToGrid w:val="0"/>
        </w:rPr>
      </w:pPr>
      <w:r>
        <w:rPr>
          <w:snapToGrid w:val="0"/>
        </w:rPr>
        <w:t>A1</w:t>
      </w:r>
      <w:r w:rsidR="008F6119">
        <w:rPr>
          <w:snapToGrid w:val="0"/>
        </w:rPr>
        <w:tab/>
      </w:r>
      <w:r w:rsidR="00A65BAE">
        <w:rPr>
          <w:snapToGrid w:val="0"/>
        </w:rPr>
        <w:t>Cooperation Affiliates and Signature Page</w:t>
      </w:r>
    </w:p>
    <w:p w:rsidR="00A65BAE" w:rsidRDefault="00CC1C25" w:rsidP="004B1CF5">
      <w:pPr>
        <w:widowControl w:val="0"/>
        <w:tabs>
          <w:tab w:val="left" w:pos="1080"/>
        </w:tabs>
        <w:ind w:left="1080" w:hanging="630"/>
        <w:rPr>
          <w:snapToGrid w:val="0"/>
        </w:rPr>
      </w:pPr>
      <w:r>
        <w:rPr>
          <w:snapToGrid w:val="0"/>
        </w:rPr>
        <w:t>A2</w:t>
      </w:r>
      <w:r w:rsidR="00A65BAE">
        <w:rPr>
          <w:snapToGrid w:val="0"/>
        </w:rPr>
        <w:tab/>
        <w:t>Project Summary</w:t>
      </w:r>
    </w:p>
    <w:p w:rsidR="00A65BAE" w:rsidRDefault="00CC1C25" w:rsidP="004B1CF5">
      <w:pPr>
        <w:widowControl w:val="0"/>
        <w:tabs>
          <w:tab w:val="left" w:pos="1080"/>
        </w:tabs>
        <w:ind w:left="1080" w:hanging="630"/>
        <w:rPr>
          <w:snapToGrid w:val="0"/>
        </w:rPr>
      </w:pPr>
      <w:r>
        <w:rPr>
          <w:snapToGrid w:val="0"/>
        </w:rPr>
        <w:t>A3</w:t>
      </w:r>
      <w:r w:rsidR="00A65BAE">
        <w:rPr>
          <w:snapToGrid w:val="0"/>
        </w:rPr>
        <w:tab/>
        <w:t>Impact Statement</w:t>
      </w:r>
    </w:p>
    <w:p w:rsidR="00A65BAE" w:rsidRDefault="0096160A" w:rsidP="004B1CF5">
      <w:pPr>
        <w:widowControl w:val="0"/>
        <w:tabs>
          <w:tab w:val="left" w:pos="1080"/>
        </w:tabs>
        <w:ind w:left="1080" w:hanging="630"/>
        <w:rPr>
          <w:snapToGrid w:val="0"/>
        </w:rPr>
      </w:pPr>
      <w:r w:rsidRPr="004B1CF5">
        <w:rPr>
          <w:noProof/>
          <w:snapToGrid w:val="0"/>
        </w:rPr>
        <mc:AlternateContent>
          <mc:Choice Requires="wps">
            <w:drawing>
              <wp:anchor distT="182880" distB="182880" distL="91440" distR="0" simplePos="0" relativeHeight="251659264" behindDoc="0" locked="0" layoutInCell="1" allowOverlap="1" wp14:anchorId="350DDE0F" wp14:editId="169E6CB5">
                <wp:simplePos x="0" y="0"/>
                <wp:positionH relativeFrom="margin">
                  <wp:posOffset>3467100</wp:posOffset>
                </wp:positionH>
                <wp:positionV relativeFrom="margin">
                  <wp:posOffset>5781675</wp:posOffset>
                </wp:positionV>
                <wp:extent cx="2468880" cy="1581150"/>
                <wp:effectExtent l="0" t="0" r="7620" b="0"/>
                <wp:wrapSquare wrapText="bothSides"/>
                <wp:docPr id="137" name="Text Box 137"/>
                <wp:cNvGraphicFramePr/>
                <a:graphic xmlns:a="http://schemas.openxmlformats.org/drawingml/2006/main">
                  <a:graphicData uri="http://schemas.microsoft.com/office/word/2010/wordprocessingShape">
                    <wps:wsp>
                      <wps:cNvSpPr txBox="1"/>
                      <wps:spPr>
                        <a:xfrm>
                          <a:off x="0" y="0"/>
                          <a:ext cx="2468880" cy="158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0C14" w:rsidRPr="0096160A" w:rsidRDefault="00A40C14" w:rsidP="0096160A">
                            <w:pPr>
                              <w:pStyle w:val="IntenseQuote"/>
                              <w:pBdr>
                                <w:top w:val="single" w:sz="4" w:space="10" w:color="4E1919" w:themeColor="accent6" w:themeShade="40"/>
                                <w:bottom w:val="single" w:sz="4" w:space="10" w:color="4E1919" w:themeColor="accent6" w:themeShade="40"/>
                              </w:pBdr>
                              <w:ind w:left="180" w:right="180"/>
                              <w:jc w:val="center"/>
                              <w:rPr>
                                <w:color w:val="4E1919" w:themeColor="accent6" w:themeShade="40"/>
                                <w:sz w:val="28"/>
                              </w:rPr>
                            </w:pPr>
                            <w:r w:rsidRPr="0096160A">
                              <w:rPr>
                                <w:color w:val="4E1919" w:themeColor="accent6" w:themeShade="40"/>
                                <w:sz w:val="28"/>
                              </w:rPr>
                              <w:t>Applications received after the deadline or without the required documents will not be considered.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DDE0F" id="_x0000_t202" coordsize="21600,21600" o:spt="202" path="m,l,21600r21600,l21600,xe">
                <v:stroke joinstyle="miter"/>
                <v:path gradientshapeok="t" o:connecttype="rect"/>
              </v:shapetype>
              <v:shape id="Text Box 137" o:spid="_x0000_s1026" type="#_x0000_t202" style="position:absolute;left:0;text-align:left;margin-left:273pt;margin-top:455.25pt;width:194.4pt;height:124.5pt;z-index:251659264;visibility:visible;mso-wrap-style:square;mso-width-percent:0;mso-height-percent:0;mso-wrap-distance-left:7.2pt;mso-wrap-distance-top:14.4pt;mso-wrap-distance-right:0;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hmQdQIAAFcFAAAOAAAAZHJzL2Uyb0RvYy54bWysVFFP2zAQfp+0/2D5faSFwaqKFHUgpkkI&#10;EDDx7Do2jeb4PNtt0v36fXaSwthemPbiXO6+O999d+fTs64xbKt8qMmWfHow4UxZSVVtn0r+7eHy&#10;w4yzEIWthCGrSr5TgZ8t3r87bd1cHdKaTKU8QxAb5q0r+TpGNy+KINeqEeGAnLIwavKNiPj1T0Xl&#10;RYvojSkOJ5OToiVfOU9ShQDtRW/kixxfayXjjdZBRWZKjtxiPn0+V+ksFqdi/uSFW9dySEP8QxaN&#10;qC0u3Ye6EFGwja//CNXU0lMgHQ8kNQVpXUuVa0A108mrau7XwqlcC8gJbk9T+H9h5fX21rO6Qu+O&#10;PnFmRYMmPaguss/UsaQDQ60LcwDvHaCxgwHoUR+gTIV32jfpi5IY7OB6t+c3hZNQHn48mc1mMEnY&#10;psez6fQ4d6B4dnc+xC+KGpaEkns0MPMqtlchIhVAR0i6zdJlbUxuorGsLfnJEUL+ZoGHsUmj8jgM&#10;YVJJfepZijujEsbYO6VBR64gKfIgqnPj2VZghISUysZcfI4LdEJpJPEWxwH/nNVbnPs6xpvJxr1z&#10;U1vyufpXaVffx5R1jweRL+pOYuxW3dDqFVU7dNpTvy3Bycsa3bgSId4Kj/VAB7Hy8QaHNgTWaZA4&#10;W5P/+Td9wmNqYeWsxbqVPPzYCK84M18t5jnt5ij4UViNgt005wT6p3hMnMwiHHw0o6g9NY94CZbp&#10;FpiElbir5HEUz2O/9HhJpFouMwgb6ES8svdOptCpG2m2HrpH4d0wgBGze03jIor5qznsscnT0nIT&#10;Sdd5SBOhPYsD0djePLvDS5Oeh5f/GfX8Hi5+AQAA//8DAFBLAwQUAAYACAAAACEA5M6YOeAAAAAM&#10;AQAADwAAAGRycy9kb3ducmV2LnhtbEyPyU7EMBBE70j8g9VI3Bg7MBmREGeEWG6sA0hwc2KTRHiJ&#10;7E4m/D3NCY6tLlW9V20XZ9lsYhqCl5CtBDDj26AH30l4fbk9OQeWUHmtbPBGwrdJsK0PDypV6rD3&#10;z2beYceoxKdSSegRx5Lz1PbGqbQKo/H0+wzRKaQzdlxHtadyZ/mpEBvu1OBpoVejuepN+7WbnAT7&#10;nuJdI/Bjvu7u8emRT2832YOUx0fL5QUwNAv+heEXn9ChJqYmTF4nZiXk6w25oIQiEzkwShRna5Jp&#10;KJrlRQ68rvh/ifoHAAD//wMAUEsBAi0AFAAGAAgAAAAhALaDOJL+AAAA4QEAABMAAAAAAAAAAAAA&#10;AAAAAAAAAFtDb250ZW50X1R5cGVzXS54bWxQSwECLQAUAAYACAAAACEAOP0h/9YAAACUAQAACwAA&#10;AAAAAAAAAAAAAAAvAQAAX3JlbHMvLnJlbHNQSwECLQAUAAYACAAAACEA/eIZkHUCAABXBQAADgAA&#10;AAAAAAAAAAAAAAAuAgAAZHJzL2Uyb0RvYy54bWxQSwECLQAUAAYACAAAACEA5M6YOeAAAAAMAQAA&#10;DwAAAAAAAAAAAAAAAADPBAAAZHJzL2Rvd25yZXYueG1sUEsFBgAAAAAEAAQA8wAAANwFAAAAAA==&#10;" filled="f" stroked="f" strokeweight=".5pt">
                <v:textbox inset="0,0,0,0">
                  <w:txbxContent>
                    <w:p w:rsidR="00A40C14" w:rsidRPr="0096160A" w:rsidRDefault="00A40C14" w:rsidP="0096160A">
                      <w:pPr>
                        <w:pStyle w:val="IntenseQuote"/>
                        <w:pBdr>
                          <w:top w:val="single" w:sz="4" w:space="10" w:color="4E1919" w:themeColor="accent6" w:themeShade="40"/>
                          <w:bottom w:val="single" w:sz="4" w:space="10" w:color="4E1919" w:themeColor="accent6" w:themeShade="40"/>
                        </w:pBdr>
                        <w:ind w:left="180" w:right="180"/>
                        <w:jc w:val="center"/>
                        <w:rPr>
                          <w:color w:val="4E1919" w:themeColor="accent6" w:themeShade="40"/>
                          <w:sz w:val="28"/>
                        </w:rPr>
                      </w:pPr>
                      <w:r w:rsidRPr="0096160A">
                        <w:rPr>
                          <w:color w:val="4E1919" w:themeColor="accent6" w:themeShade="40"/>
                          <w:sz w:val="28"/>
                        </w:rPr>
                        <w:t>Applications received after the deadline or without the required documents will not be considered.</w:t>
                      </w:r>
                    </w:p>
                  </w:txbxContent>
                </v:textbox>
                <w10:wrap type="square" anchorx="margin" anchory="margin"/>
              </v:shape>
            </w:pict>
          </mc:Fallback>
        </mc:AlternateContent>
      </w:r>
      <w:r w:rsidR="00CC1C25">
        <w:rPr>
          <w:snapToGrid w:val="0"/>
        </w:rPr>
        <w:t>A4</w:t>
      </w:r>
      <w:r w:rsidR="00A65BAE">
        <w:rPr>
          <w:snapToGrid w:val="0"/>
        </w:rPr>
        <w:tab/>
        <w:t>Project Design</w:t>
      </w:r>
    </w:p>
    <w:p w:rsidR="00A65BAE" w:rsidRDefault="003C7541" w:rsidP="004B1CF5">
      <w:pPr>
        <w:widowControl w:val="0"/>
        <w:tabs>
          <w:tab w:val="left" w:pos="450"/>
        </w:tabs>
        <w:ind w:left="450" w:hanging="450"/>
        <w:rPr>
          <w:snapToGrid w:val="0"/>
        </w:rPr>
      </w:pPr>
      <w:r>
        <w:rPr>
          <w:snapToGrid w:val="0"/>
        </w:rPr>
        <w:t>2</w:t>
      </w:r>
      <w:r w:rsidR="00A65BAE">
        <w:rPr>
          <w:snapToGrid w:val="0"/>
        </w:rPr>
        <w:t>.</w:t>
      </w:r>
      <w:r w:rsidR="00A65BAE">
        <w:rPr>
          <w:snapToGrid w:val="0"/>
        </w:rPr>
        <w:tab/>
        <w:t>Form B:</w:t>
      </w:r>
      <w:r w:rsidR="00404D71">
        <w:rPr>
          <w:snapToGrid w:val="0"/>
        </w:rPr>
        <w:t xml:space="preserve">  </w:t>
      </w:r>
      <w:r w:rsidR="00A65BAE">
        <w:rPr>
          <w:snapToGrid w:val="0"/>
        </w:rPr>
        <w:t>Activity Time Line</w:t>
      </w:r>
    </w:p>
    <w:p w:rsidR="00A65BAE" w:rsidRDefault="00CC1C25" w:rsidP="004B1CF5">
      <w:pPr>
        <w:widowControl w:val="0"/>
        <w:tabs>
          <w:tab w:val="left" w:pos="1080"/>
        </w:tabs>
        <w:ind w:left="1080" w:hanging="630"/>
        <w:rPr>
          <w:snapToGrid w:val="0"/>
        </w:rPr>
      </w:pPr>
      <w:r>
        <w:rPr>
          <w:snapToGrid w:val="0"/>
        </w:rPr>
        <w:t>B1</w:t>
      </w:r>
      <w:r w:rsidR="008F6119">
        <w:rPr>
          <w:snapToGrid w:val="0"/>
        </w:rPr>
        <w:tab/>
      </w:r>
      <w:r w:rsidR="00A65BAE">
        <w:rPr>
          <w:snapToGrid w:val="0"/>
        </w:rPr>
        <w:t>Project Management</w:t>
      </w:r>
    </w:p>
    <w:p w:rsidR="00A65BAE" w:rsidRDefault="00CC1C25" w:rsidP="004B1CF5">
      <w:pPr>
        <w:widowControl w:val="0"/>
        <w:tabs>
          <w:tab w:val="left" w:pos="1080"/>
        </w:tabs>
        <w:ind w:left="1080" w:hanging="630"/>
        <w:rPr>
          <w:snapToGrid w:val="0"/>
        </w:rPr>
      </w:pPr>
      <w:r>
        <w:rPr>
          <w:snapToGrid w:val="0"/>
        </w:rPr>
        <w:t>B2</w:t>
      </w:r>
      <w:r w:rsidR="00A65BAE">
        <w:rPr>
          <w:snapToGrid w:val="0"/>
        </w:rPr>
        <w:tab/>
        <w:t>Resource</w:t>
      </w:r>
      <w:r>
        <w:rPr>
          <w:snapToGrid w:val="0"/>
        </w:rPr>
        <w:t xml:space="preserve"> </w:t>
      </w:r>
      <w:r w:rsidR="009B6DEF">
        <w:rPr>
          <w:snapToGrid w:val="0"/>
        </w:rPr>
        <w:t>Management</w:t>
      </w:r>
    </w:p>
    <w:p w:rsidR="00A65BAE" w:rsidRDefault="003C7541" w:rsidP="004B1CF5">
      <w:pPr>
        <w:widowControl w:val="0"/>
        <w:tabs>
          <w:tab w:val="left" w:pos="450"/>
        </w:tabs>
        <w:ind w:left="450" w:hanging="450"/>
        <w:rPr>
          <w:snapToGrid w:val="0"/>
        </w:rPr>
      </w:pPr>
      <w:r>
        <w:rPr>
          <w:snapToGrid w:val="0"/>
        </w:rPr>
        <w:t>3</w:t>
      </w:r>
      <w:r w:rsidR="00A65BAE">
        <w:rPr>
          <w:snapToGrid w:val="0"/>
        </w:rPr>
        <w:t>.</w:t>
      </w:r>
      <w:r w:rsidR="00A65BAE">
        <w:rPr>
          <w:snapToGrid w:val="0"/>
        </w:rPr>
        <w:tab/>
        <w:t>Form C:</w:t>
      </w:r>
      <w:r w:rsidR="00404D71">
        <w:rPr>
          <w:snapToGrid w:val="0"/>
        </w:rPr>
        <w:t xml:space="preserve">  </w:t>
      </w:r>
      <w:r w:rsidR="00A65BAE">
        <w:rPr>
          <w:snapToGrid w:val="0"/>
        </w:rPr>
        <w:t>Summary of Estimated Expenditures</w:t>
      </w:r>
    </w:p>
    <w:p w:rsidR="00A65BAE" w:rsidRDefault="003C7541" w:rsidP="004B1CF5">
      <w:pPr>
        <w:widowControl w:val="0"/>
        <w:tabs>
          <w:tab w:val="left" w:pos="450"/>
        </w:tabs>
        <w:ind w:left="450" w:hanging="450"/>
        <w:rPr>
          <w:snapToGrid w:val="0"/>
        </w:rPr>
      </w:pPr>
      <w:r>
        <w:rPr>
          <w:snapToGrid w:val="0"/>
        </w:rPr>
        <w:t>4</w:t>
      </w:r>
      <w:r w:rsidR="00A65BAE">
        <w:rPr>
          <w:snapToGrid w:val="0"/>
        </w:rPr>
        <w:t>.</w:t>
      </w:r>
      <w:r w:rsidR="00A65BAE">
        <w:rPr>
          <w:snapToGrid w:val="0"/>
        </w:rPr>
        <w:tab/>
        <w:t>Form D:</w:t>
      </w:r>
      <w:r w:rsidR="00404D71">
        <w:rPr>
          <w:snapToGrid w:val="0"/>
        </w:rPr>
        <w:t xml:space="preserve">  </w:t>
      </w:r>
      <w:r w:rsidR="00A65BAE">
        <w:rPr>
          <w:snapToGrid w:val="0"/>
        </w:rPr>
        <w:t>Itemized Expenditures</w:t>
      </w:r>
    </w:p>
    <w:p w:rsidR="003C7541" w:rsidRPr="003C7541" w:rsidRDefault="003C7541" w:rsidP="004B1CF5">
      <w:pPr>
        <w:widowControl w:val="0"/>
        <w:tabs>
          <w:tab w:val="left" w:pos="450"/>
        </w:tabs>
        <w:ind w:left="450" w:hanging="450"/>
        <w:rPr>
          <w:snapToGrid w:val="0"/>
        </w:rPr>
      </w:pPr>
      <w:r>
        <w:rPr>
          <w:snapToGrid w:val="0"/>
        </w:rPr>
        <w:t>5.</w:t>
      </w:r>
      <w:r>
        <w:rPr>
          <w:snapToGrid w:val="0"/>
        </w:rPr>
        <w:tab/>
        <w:t>Project Director Resume</w:t>
      </w:r>
    </w:p>
    <w:p w:rsidR="00A65BAE" w:rsidRPr="00E50C6D" w:rsidRDefault="00B76A76" w:rsidP="004E2C65">
      <w:pPr>
        <w:pStyle w:val="Heading2"/>
      </w:pPr>
      <w:r w:rsidRPr="00E50C6D">
        <w:lastRenderedPageBreak/>
        <w:t>Application Requirements</w:t>
      </w:r>
    </w:p>
    <w:p w:rsidR="00B76A76" w:rsidRPr="00E50C6D" w:rsidRDefault="00E93D11" w:rsidP="00E50C6D">
      <w:r>
        <w:t>T</w:t>
      </w:r>
      <w:r w:rsidR="00A65BAE" w:rsidRPr="00E50C6D">
        <w:t>o be complete</w:t>
      </w:r>
      <w:r>
        <w:t>,</w:t>
      </w:r>
      <w:r w:rsidR="00A65BAE" w:rsidRPr="00E50C6D">
        <w:t xml:space="preserve"> the application must include all the elements listed above.</w:t>
      </w:r>
      <w:r w:rsidR="00CA381C">
        <w:t xml:space="preserve"> </w:t>
      </w:r>
      <w:r w:rsidR="00A65BAE" w:rsidRPr="00E50C6D">
        <w:t xml:space="preserve">Additional </w:t>
      </w:r>
      <w:r w:rsidR="00CA381C">
        <w:t xml:space="preserve">application </w:t>
      </w:r>
      <w:r w:rsidR="00A65BAE" w:rsidRPr="00E50C6D">
        <w:t xml:space="preserve">information </w:t>
      </w:r>
      <w:r w:rsidR="00CA381C">
        <w:t xml:space="preserve">is included </w:t>
      </w:r>
      <w:r w:rsidR="005B7D26">
        <w:t>below and in the application</w:t>
      </w:r>
      <w:r w:rsidR="00CA381C">
        <w:t xml:space="preserve"> itself</w:t>
      </w:r>
      <w:r w:rsidR="005B7D26">
        <w:t>:</w:t>
      </w:r>
    </w:p>
    <w:p w:rsidR="00A65BAE" w:rsidRPr="00E50C6D" w:rsidRDefault="00A65BAE" w:rsidP="004E2C65">
      <w:pPr>
        <w:pStyle w:val="Heading3"/>
      </w:pPr>
      <w:r w:rsidRPr="00E50C6D">
        <w:t>Impact Statement</w:t>
      </w:r>
      <w:r w:rsidR="005F2E28">
        <w:t xml:space="preserve"> </w:t>
      </w:r>
      <w:r w:rsidR="00A27D4B">
        <w:t>(</w:t>
      </w:r>
      <w:r w:rsidR="005F2E28">
        <w:t>25 Points</w:t>
      </w:r>
      <w:r w:rsidR="00A27D4B">
        <w:t>)</w:t>
      </w:r>
    </w:p>
    <w:p w:rsidR="00A65BAE" w:rsidRPr="00E50C6D" w:rsidRDefault="00A65BAE" w:rsidP="00E50C6D">
      <w:r w:rsidRPr="00E50C6D">
        <w:t>Impact statement is supported by objective analysis of the occupati</w:t>
      </w:r>
      <w:r w:rsidR="005B7D26">
        <w:t>onal safety and health problem.</w:t>
      </w:r>
      <w:r w:rsidR="005E1353">
        <w:t xml:space="preserve"> Repeat grant applicants must clearly and thoroughly describe why its organization is applying for additional grant funding and how the current proposed project differs from past projects that received funding. </w:t>
      </w:r>
    </w:p>
    <w:p w:rsidR="00A65BAE" w:rsidRPr="00E50C6D" w:rsidRDefault="00A65BAE" w:rsidP="00E50C6D">
      <w:r w:rsidRPr="00E50C6D">
        <w:t xml:space="preserve">Project </w:t>
      </w:r>
      <w:r w:rsidR="00557F38" w:rsidRPr="00E50C6D">
        <w:t>is aligned with</w:t>
      </w:r>
      <w:r w:rsidRPr="00E50C6D">
        <w:t xml:space="preserve"> the philosop</w:t>
      </w:r>
      <w:r w:rsidR="005A50C4" w:rsidRPr="00E50C6D">
        <w:t xml:space="preserve">hy and intended goals of the </w:t>
      </w:r>
      <w:r w:rsidR="00180F73">
        <w:t>Division</w:t>
      </w:r>
      <w:r w:rsidR="005B7D26">
        <w:t xml:space="preserve"> program.</w:t>
      </w:r>
    </w:p>
    <w:p w:rsidR="00A65BAE" w:rsidRPr="004E2C65" w:rsidRDefault="00A65BAE" w:rsidP="00F640C6">
      <w:pPr>
        <w:pStyle w:val="ListParagraph"/>
        <w:numPr>
          <w:ilvl w:val="0"/>
          <w:numId w:val="13"/>
        </w:numPr>
      </w:pPr>
      <w:r w:rsidRPr="004E2C65">
        <w:t>Seriousnes</w:t>
      </w:r>
      <w:r w:rsidR="005B7D26" w:rsidRPr="004E2C65">
        <w:t>s of the problem is documented.</w:t>
      </w:r>
    </w:p>
    <w:p w:rsidR="00A65BAE" w:rsidRPr="004E2C65" w:rsidRDefault="00A65BAE" w:rsidP="00F640C6">
      <w:pPr>
        <w:pStyle w:val="ListParagraph"/>
        <w:numPr>
          <w:ilvl w:val="0"/>
          <w:numId w:val="13"/>
        </w:numPr>
      </w:pPr>
      <w:r w:rsidRPr="004E2C65">
        <w:t>Expected contribution of the proposed pr</w:t>
      </w:r>
      <w:r w:rsidR="005B7D26" w:rsidRPr="004E2C65">
        <w:t>oject to the solution.</w:t>
      </w:r>
    </w:p>
    <w:p w:rsidR="0085620D" w:rsidRPr="004E2C65" w:rsidRDefault="0085620D" w:rsidP="00F640C6">
      <w:pPr>
        <w:pStyle w:val="ListParagraph"/>
        <w:numPr>
          <w:ilvl w:val="0"/>
          <w:numId w:val="13"/>
        </w:numPr>
      </w:pPr>
      <w:r w:rsidRPr="004E2C65">
        <w:t>Target audience is defined.</w:t>
      </w:r>
    </w:p>
    <w:p w:rsidR="00A65BAE" w:rsidRPr="004E2C65" w:rsidRDefault="00A65BAE" w:rsidP="00F640C6">
      <w:pPr>
        <w:pStyle w:val="ListParagraph"/>
        <w:numPr>
          <w:ilvl w:val="0"/>
          <w:numId w:val="13"/>
        </w:numPr>
      </w:pPr>
      <w:r w:rsidRPr="004E2C65">
        <w:t>Degree to which the proposed proje</w:t>
      </w:r>
      <w:r w:rsidR="005A50C4" w:rsidRPr="004E2C65">
        <w:t xml:space="preserve">ct is a needed supplement to </w:t>
      </w:r>
      <w:r w:rsidR="00180F73">
        <w:t>the Division's</w:t>
      </w:r>
      <w:r w:rsidRPr="004E2C65">
        <w:t xml:space="preserve"> activities, </w:t>
      </w:r>
      <w:r w:rsidR="005B7D26" w:rsidRPr="004E2C65">
        <w:t>and is not otherwise available</w:t>
      </w:r>
      <w:r w:rsidR="00CA381C" w:rsidRPr="004E2C65">
        <w:t xml:space="preserve"> in Oregon or nationally</w:t>
      </w:r>
      <w:r w:rsidR="005B7D26" w:rsidRPr="004E2C65">
        <w:t>.</w:t>
      </w:r>
    </w:p>
    <w:p w:rsidR="00A65BAE" w:rsidRPr="004E2C65" w:rsidRDefault="00A65BAE" w:rsidP="00F640C6">
      <w:pPr>
        <w:pStyle w:val="ListParagraph"/>
        <w:numPr>
          <w:ilvl w:val="0"/>
          <w:numId w:val="13"/>
        </w:numPr>
      </w:pPr>
      <w:r w:rsidRPr="004E2C65">
        <w:t>Increase the number of employers/employees w</w:t>
      </w:r>
      <w:r w:rsidR="005B7D26" w:rsidRPr="004E2C65">
        <w:t xml:space="preserve">ho currently receive training. </w:t>
      </w:r>
    </w:p>
    <w:p w:rsidR="00B76A76" w:rsidRPr="004E2C65" w:rsidRDefault="00A65BAE" w:rsidP="00F640C6">
      <w:pPr>
        <w:pStyle w:val="ListParagraph"/>
        <w:numPr>
          <w:ilvl w:val="0"/>
          <w:numId w:val="13"/>
        </w:numPr>
      </w:pPr>
      <w:r w:rsidRPr="004E2C65">
        <w:t xml:space="preserve">Evidence of joint management/labor </w:t>
      </w:r>
      <w:r w:rsidR="005B7D26" w:rsidRPr="004E2C65">
        <w:t>cooperation is presented.</w:t>
      </w:r>
    </w:p>
    <w:p w:rsidR="00A65BAE" w:rsidRPr="00E50C6D" w:rsidRDefault="00A65BAE" w:rsidP="004E2C65">
      <w:pPr>
        <w:pStyle w:val="Heading3"/>
      </w:pPr>
      <w:r w:rsidRPr="00E50C6D">
        <w:t>Project Design</w:t>
      </w:r>
      <w:r w:rsidR="005F2E28">
        <w:t xml:space="preserve"> </w:t>
      </w:r>
      <w:r w:rsidR="00A27D4B">
        <w:t>(</w:t>
      </w:r>
      <w:r w:rsidR="005F2E28">
        <w:t>30 Points</w:t>
      </w:r>
      <w:r w:rsidR="00A27D4B">
        <w:t>)</w:t>
      </w:r>
    </w:p>
    <w:p w:rsidR="00A65BAE" w:rsidRPr="00E50C6D" w:rsidRDefault="00A65BAE" w:rsidP="00F640C6">
      <w:pPr>
        <w:pStyle w:val="ListParagraph"/>
        <w:keepNext/>
        <w:numPr>
          <w:ilvl w:val="0"/>
          <w:numId w:val="3"/>
        </w:numPr>
      </w:pPr>
      <w:r w:rsidRPr="00E50C6D">
        <w:t>Project will produ</w:t>
      </w:r>
      <w:r w:rsidR="005B7D26">
        <w:t>ce a complete training program.</w:t>
      </w:r>
    </w:p>
    <w:p w:rsidR="00A65BAE" w:rsidRDefault="005B7D26" w:rsidP="00F640C6">
      <w:pPr>
        <w:pStyle w:val="ListParagraph"/>
        <w:keepNext/>
        <w:numPr>
          <w:ilvl w:val="0"/>
          <w:numId w:val="3"/>
        </w:numPr>
      </w:pPr>
      <w:r>
        <w:t>Approach is innovative.</w:t>
      </w:r>
    </w:p>
    <w:p w:rsidR="0085620D" w:rsidRPr="00E50C6D" w:rsidRDefault="0085620D" w:rsidP="00F640C6">
      <w:pPr>
        <w:pStyle w:val="ListParagraph"/>
        <w:numPr>
          <w:ilvl w:val="0"/>
          <w:numId w:val="3"/>
        </w:numPr>
      </w:pPr>
      <w:r>
        <w:t>Outreach to target audience is identified.</w:t>
      </w:r>
    </w:p>
    <w:p w:rsidR="00A65BAE" w:rsidRPr="00E50C6D" w:rsidRDefault="00A65BAE" w:rsidP="00F640C6">
      <w:pPr>
        <w:pStyle w:val="ListParagraph"/>
        <w:numPr>
          <w:ilvl w:val="0"/>
          <w:numId w:val="3"/>
        </w:numPr>
      </w:pPr>
      <w:r w:rsidRPr="00E50C6D">
        <w:t>Evidence of cooperation by target audience is pre</w:t>
      </w:r>
      <w:r w:rsidR="005B7D26">
        <w:t>sented.</w:t>
      </w:r>
    </w:p>
    <w:p w:rsidR="00A65BAE" w:rsidRPr="00E50C6D" w:rsidRDefault="00A65BAE" w:rsidP="00F640C6">
      <w:pPr>
        <w:pStyle w:val="ListParagraph"/>
        <w:numPr>
          <w:ilvl w:val="0"/>
          <w:numId w:val="3"/>
        </w:numPr>
      </w:pPr>
      <w:r w:rsidRPr="00E50C6D">
        <w:t>Time frame is sufficient in</w:t>
      </w:r>
      <w:r w:rsidR="005B7D26">
        <w:t xml:space="preserve"> view of suggested performance.</w:t>
      </w:r>
    </w:p>
    <w:p w:rsidR="00E50C6D" w:rsidRDefault="00A65BAE" w:rsidP="00F640C6">
      <w:pPr>
        <w:pStyle w:val="ListParagraph"/>
        <w:numPr>
          <w:ilvl w:val="0"/>
          <w:numId w:val="3"/>
        </w:numPr>
      </w:pPr>
      <w:r w:rsidRPr="00E50C6D">
        <w:t>Project/course objectives, learning objectives, and method of evaluation are consistent with one another.</w:t>
      </w:r>
    </w:p>
    <w:p w:rsidR="00A65BAE" w:rsidRPr="00E50C6D" w:rsidRDefault="00A65BAE" w:rsidP="00F640C6">
      <w:pPr>
        <w:pStyle w:val="ListParagraph"/>
        <w:numPr>
          <w:ilvl w:val="0"/>
          <w:numId w:val="3"/>
        </w:numPr>
      </w:pPr>
      <w:r w:rsidRPr="00E50C6D">
        <w:t>There is a logical flow from one task to the next in the project activities</w:t>
      </w:r>
      <w:r w:rsidR="008003B7">
        <w:t>,</w:t>
      </w:r>
      <w:r w:rsidRPr="00E50C6D">
        <w:t xml:space="preserve"> and the activities are con</w:t>
      </w:r>
      <w:r w:rsidR="005B7D26">
        <w:t>sistent with stated objectives.</w:t>
      </w:r>
    </w:p>
    <w:p w:rsidR="00A65BAE" w:rsidRPr="00E50C6D" w:rsidRDefault="00A65BAE" w:rsidP="00F640C6">
      <w:pPr>
        <w:pStyle w:val="ListParagraph"/>
        <w:numPr>
          <w:ilvl w:val="0"/>
          <w:numId w:val="3"/>
        </w:numPr>
      </w:pPr>
      <w:r w:rsidRPr="00E50C6D">
        <w:t>Feasibility of the entire prop</w:t>
      </w:r>
      <w:r w:rsidR="005B7D26">
        <w:t>osed project has been explored.</w:t>
      </w:r>
    </w:p>
    <w:p w:rsidR="00B76A76" w:rsidRPr="00B76A76" w:rsidRDefault="00A65BAE" w:rsidP="00F640C6">
      <w:pPr>
        <w:pStyle w:val="ListParagraph"/>
        <w:numPr>
          <w:ilvl w:val="0"/>
          <w:numId w:val="3"/>
        </w:numPr>
      </w:pPr>
      <w:r w:rsidRPr="00E50C6D">
        <w:t>Immediate implementation is possible.</w:t>
      </w:r>
    </w:p>
    <w:p w:rsidR="00A65BAE" w:rsidRPr="00E50C6D" w:rsidRDefault="00A65BAE" w:rsidP="004E2C65">
      <w:pPr>
        <w:pStyle w:val="Heading3"/>
      </w:pPr>
      <w:r w:rsidRPr="00E50C6D">
        <w:t>Project Management</w:t>
      </w:r>
      <w:r w:rsidR="005F2E28">
        <w:t xml:space="preserve"> </w:t>
      </w:r>
      <w:r w:rsidR="00A27D4B">
        <w:t>(</w:t>
      </w:r>
      <w:r w:rsidR="005F2E28">
        <w:t>20 Points</w:t>
      </w:r>
      <w:r w:rsidR="00A27D4B">
        <w:t>)</w:t>
      </w:r>
    </w:p>
    <w:p w:rsidR="00A65BAE" w:rsidRPr="00E50C6D" w:rsidRDefault="00A65BAE" w:rsidP="00F640C6">
      <w:pPr>
        <w:pStyle w:val="ListParagraph"/>
        <w:numPr>
          <w:ilvl w:val="0"/>
          <w:numId w:val="4"/>
        </w:numPr>
      </w:pPr>
      <w:r w:rsidRPr="00E50C6D">
        <w:t>A project director is identified</w:t>
      </w:r>
      <w:r w:rsidR="007847B9">
        <w:t>,</w:t>
      </w:r>
      <w:r w:rsidRPr="00E50C6D">
        <w:t xml:space="preserve"> and </w:t>
      </w:r>
      <w:r w:rsidR="007847B9">
        <w:t xml:space="preserve">the person’s </w:t>
      </w:r>
      <w:r w:rsidRPr="00E50C6D">
        <w:t xml:space="preserve">qualifications and experience </w:t>
      </w:r>
      <w:r w:rsidR="007847B9">
        <w:t>are</w:t>
      </w:r>
      <w:r w:rsidRPr="00E50C6D">
        <w:t xml:space="preserve"> consistent with the proje</w:t>
      </w:r>
      <w:r w:rsidR="005B7D26">
        <w:t>ct, course or service proposed.</w:t>
      </w:r>
    </w:p>
    <w:p w:rsidR="00A65BAE" w:rsidRPr="00E50C6D" w:rsidRDefault="00A65BAE" w:rsidP="00F640C6">
      <w:pPr>
        <w:pStyle w:val="ListParagraph"/>
        <w:numPr>
          <w:ilvl w:val="0"/>
          <w:numId w:val="4"/>
        </w:numPr>
      </w:pPr>
      <w:r w:rsidRPr="00E50C6D">
        <w:t>Statement of affiliation and commitment from p</w:t>
      </w:r>
      <w:r w:rsidR="005B7D26">
        <w:t>articipating groups is secured.</w:t>
      </w:r>
    </w:p>
    <w:p w:rsidR="00B76A76" w:rsidRPr="00B76A76" w:rsidRDefault="00A65BAE" w:rsidP="00F640C6">
      <w:pPr>
        <w:pStyle w:val="ListParagraph"/>
        <w:numPr>
          <w:ilvl w:val="0"/>
          <w:numId w:val="4"/>
        </w:numPr>
      </w:pPr>
      <w:r w:rsidRPr="00E50C6D">
        <w:t>Division of responsibility and performance control is clearly outl</w:t>
      </w:r>
      <w:r w:rsidR="005B7D26">
        <w:t>ined in relation to activities.</w:t>
      </w:r>
    </w:p>
    <w:p w:rsidR="00A65BAE" w:rsidRPr="00E50C6D" w:rsidRDefault="00A65BAE" w:rsidP="004E2C65">
      <w:pPr>
        <w:pStyle w:val="Heading3"/>
      </w:pPr>
      <w:r w:rsidRPr="00E50C6D">
        <w:lastRenderedPageBreak/>
        <w:t>Resource Management</w:t>
      </w:r>
      <w:r w:rsidR="005F2E28">
        <w:t xml:space="preserve"> </w:t>
      </w:r>
      <w:r w:rsidR="00A27D4B">
        <w:t>(</w:t>
      </w:r>
      <w:r w:rsidR="005F2E28">
        <w:t>20 Points</w:t>
      </w:r>
      <w:r w:rsidR="00A27D4B">
        <w:t>)</w:t>
      </w:r>
    </w:p>
    <w:p w:rsidR="00A65BAE" w:rsidRPr="00E50C6D" w:rsidRDefault="00A65BAE" w:rsidP="00F640C6">
      <w:pPr>
        <w:pStyle w:val="ListParagraph"/>
        <w:numPr>
          <w:ilvl w:val="0"/>
          <w:numId w:val="5"/>
        </w:numPr>
      </w:pPr>
      <w:r w:rsidRPr="00E50C6D">
        <w:t>Projected expenditures are consistent with g</w:t>
      </w:r>
      <w:r w:rsidR="005B7D26">
        <w:t>rant objectives and activities.</w:t>
      </w:r>
    </w:p>
    <w:p w:rsidR="00A65BAE" w:rsidRPr="00E50C6D" w:rsidRDefault="00A65BAE" w:rsidP="00F640C6">
      <w:pPr>
        <w:pStyle w:val="ListParagraph"/>
        <w:numPr>
          <w:ilvl w:val="0"/>
          <w:numId w:val="5"/>
        </w:numPr>
      </w:pPr>
      <w:r w:rsidRPr="00E50C6D">
        <w:t xml:space="preserve">Salary and </w:t>
      </w:r>
      <w:r w:rsidR="005B7D26">
        <w:t>fringe benefits are reasonable.</w:t>
      </w:r>
    </w:p>
    <w:p w:rsidR="00A65BAE" w:rsidRPr="00E50C6D" w:rsidRDefault="00A65BAE" w:rsidP="00F640C6">
      <w:pPr>
        <w:pStyle w:val="ListParagraph"/>
        <w:numPr>
          <w:ilvl w:val="0"/>
          <w:numId w:val="5"/>
        </w:numPr>
      </w:pPr>
      <w:r w:rsidRPr="00E50C6D">
        <w:t>Budget plan is complete and consis</w:t>
      </w:r>
      <w:r w:rsidR="005B7D26">
        <w:t>tent with procedure guidelines.</w:t>
      </w:r>
    </w:p>
    <w:p w:rsidR="00A65BAE" w:rsidRPr="00E50C6D" w:rsidRDefault="00A65BAE" w:rsidP="00F640C6">
      <w:pPr>
        <w:pStyle w:val="ListParagraph"/>
        <w:numPr>
          <w:ilvl w:val="0"/>
          <w:numId w:val="5"/>
        </w:numPr>
      </w:pPr>
      <w:r w:rsidRPr="00E50C6D">
        <w:t xml:space="preserve">Grantee's in-kind contribution and the source of the contributions are </w:t>
      </w:r>
      <w:r w:rsidR="005B7D26">
        <w:t>outlined.</w:t>
      </w:r>
    </w:p>
    <w:p w:rsidR="00A65BAE" w:rsidRPr="00E50C6D" w:rsidRDefault="00A65BAE" w:rsidP="00F640C6">
      <w:pPr>
        <w:pStyle w:val="ListParagraph"/>
        <w:numPr>
          <w:ilvl w:val="0"/>
          <w:numId w:val="5"/>
        </w:numPr>
      </w:pPr>
      <w:r w:rsidRPr="00E50C6D">
        <w:t>Stab</w:t>
      </w:r>
      <w:r w:rsidR="005B7D26">
        <w:t>ility of other funding sources.</w:t>
      </w:r>
    </w:p>
    <w:p w:rsidR="00A65BAE" w:rsidRPr="00E50C6D" w:rsidRDefault="00A65BAE" w:rsidP="00F640C6">
      <w:pPr>
        <w:pStyle w:val="ListParagraph"/>
        <w:numPr>
          <w:ilvl w:val="0"/>
          <w:numId w:val="5"/>
        </w:numPr>
      </w:pPr>
      <w:r w:rsidRPr="00E50C6D">
        <w:t>Evidence</w:t>
      </w:r>
      <w:r w:rsidR="005B7D26">
        <w:t xml:space="preserve"> of grantee's nonprofit status.</w:t>
      </w:r>
    </w:p>
    <w:p w:rsidR="00B76A76" w:rsidRPr="00B76A76" w:rsidRDefault="00A65BAE" w:rsidP="00F640C6">
      <w:pPr>
        <w:pStyle w:val="ListParagraph"/>
        <w:numPr>
          <w:ilvl w:val="0"/>
          <w:numId w:val="5"/>
        </w:numPr>
      </w:pPr>
      <w:r w:rsidRPr="00E50C6D">
        <w:t>Grantee's accounting system and controls are adequate to meet documentation requirements a</w:t>
      </w:r>
      <w:r w:rsidR="005B7D26">
        <w:t>s specified in grant agreement.</w:t>
      </w:r>
    </w:p>
    <w:p w:rsidR="005F2E28" w:rsidRPr="004E2C65" w:rsidRDefault="005F2E28" w:rsidP="004E2C65">
      <w:pPr>
        <w:pStyle w:val="Heading3"/>
      </w:pPr>
      <w:r w:rsidRPr="004E2C65">
        <w:t xml:space="preserve">Cooperative Affiliates and Signature Page </w:t>
      </w:r>
      <w:r w:rsidR="00A27D4B" w:rsidRPr="004E2C65">
        <w:t>(</w:t>
      </w:r>
      <w:r w:rsidRPr="004E2C65">
        <w:t>5 Points</w:t>
      </w:r>
      <w:r w:rsidR="00A27D4B" w:rsidRPr="004E2C65">
        <w:t>)</w:t>
      </w:r>
    </w:p>
    <w:p w:rsidR="005F2E28" w:rsidRDefault="005F2E28" w:rsidP="004E2C65">
      <w:r>
        <w:t xml:space="preserve">Training Projects must show evidence of joint cooperative between Management, Labor, and Target Audience. </w:t>
      </w:r>
    </w:p>
    <w:p w:rsidR="0094565C" w:rsidRDefault="005F2E28" w:rsidP="00A321C5">
      <w:r>
        <w:t xml:space="preserve">Applicants </w:t>
      </w:r>
      <w:r w:rsidR="00CA381C">
        <w:t>will</w:t>
      </w:r>
      <w:r>
        <w:t xml:space="preserve"> be </w:t>
      </w:r>
      <w:r w:rsidR="00CA381C">
        <w:t>required</w:t>
      </w:r>
      <w:r>
        <w:t xml:space="preserve"> to </w:t>
      </w:r>
      <w:r w:rsidR="00CA381C">
        <w:t xml:space="preserve">give </w:t>
      </w:r>
      <w:r w:rsidR="003C7541">
        <w:t xml:space="preserve">a </w:t>
      </w:r>
      <w:r w:rsidR="00A40C14">
        <w:t xml:space="preserve">brief </w:t>
      </w:r>
      <w:r>
        <w:t xml:space="preserve">oral presentation to the </w:t>
      </w:r>
      <w:r w:rsidR="003C7541">
        <w:t>Safe Employment Education and Training Advisory Committee (</w:t>
      </w:r>
      <w:r>
        <w:t>SEETAC</w:t>
      </w:r>
      <w:r w:rsidR="003C7541">
        <w:t>)</w:t>
      </w:r>
      <w:r>
        <w:t xml:space="preserve"> funding committee</w:t>
      </w:r>
      <w:r w:rsidR="00CA381C">
        <w:t xml:space="preserve"> and members of the Division</w:t>
      </w:r>
      <w:r>
        <w:t xml:space="preserve"> about the grant project. This presentation will take place in November 20</w:t>
      </w:r>
      <w:r w:rsidR="009445F0">
        <w:t>2</w:t>
      </w:r>
      <w:r w:rsidR="00A40C14">
        <w:t>3</w:t>
      </w:r>
      <w:r>
        <w:t xml:space="preserve">. </w:t>
      </w:r>
    </w:p>
    <w:p w:rsidR="00A65BAE" w:rsidRPr="00E50C6D" w:rsidRDefault="00B76A76" w:rsidP="004E2C65">
      <w:pPr>
        <w:pStyle w:val="Heading2"/>
      </w:pPr>
      <w:r w:rsidRPr="00E50C6D">
        <w:t>Review Of Applications</w:t>
      </w:r>
    </w:p>
    <w:p w:rsidR="00A65BAE" w:rsidRPr="00E50C6D" w:rsidRDefault="00A65BAE" w:rsidP="00E50C6D">
      <w:r w:rsidRPr="00E50C6D">
        <w:t xml:space="preserve">The Division will review each application package that is received by the deadline for completeness </w:t>
      </w:r>
      <w:r w:rsidR="00257FE8" w:rsidRPr="00E50C6D">
        <w:t>and compliance</w:t>
      </w:r>
      <w:r w:rsidRPr="00E50C6D">
        <w:t xml:space="preserve"> with the procedures of the </w:t>
      </w:r>
      <w:r w:rsidR="00257FE8" w:rsidRPr="00E50C6D">
        <w:t>Grant program</w:t>
      </w:r>
      <w:r w:rsidR="005B7D26">
        <w:t>.</w:t>
      </w:r>
    </w:p>
    <w:p w:rsidR="00A65BAE" w:rsidRPr="00E50C6D" w:rsidRDefault="00A65BAE" w:rsidP="00E50C6D">
      <w:r w:rsidRPr="00E50C6D">
        <w:t xml:space="preserve">After an application is determined to be complete and in compliance with the intended goals of the program by the Division, it </w:t>
      </w:r>
      <w:r w:rsidR="00CA381C">
        <w:t>will</w:t>
      </w:r>
      <w:r w:rsidRPr="00E50C6D">
        <w:t xml:space="preserve"> be forwarded to the </w:t>
      </w:r>
      <w:r w:rsidR="005A50C4" w:rsidRPr="00E50C6D">
        <w:t xml:space="preserve">SEETAC </w:t>
      </w:r>
      <w:r w:rsidRPr="00E50C6D">
        <w:t>for review and possible rec</w:t>
      </w:r>
      <w:r w:rsidR="005B7D26">
        <w:t>ommendation for grant approval.</w:t>
      </w:r>
    </w:p>
    <w:p w:rsidR="00A65BAE" w:rsidRPr="00E50C6D" w:rsidRDefault="00A65BAE" w:rsidP="00E50C6D">
      <w:r w:rsidRPr="00E50C6D">
        <w:t>In reviewing grant applications for possible recommendations for approval to the Director</w:t>
      </w:r>
      <w:r w:rsidR="007223D6">
        <w:t xml:space="preserve"> of the Department of Consumer and Business Services (DCBS)</w:t>
      </w:r>
      <w:r w:rsidRPr="00E50C6D">
        <w:t xml:space="preserve">, the </w:t>
      </w:r>
      <w:r w:rsidR="007223D6">
        <w:t>SEETAC</w:t>
      </w:r>
      <w:r w:rsidR="00CA381C">
        <w:t xml:space="preserve"> must</w:t>
      </w:r>
      <w:r w:rsidRPr="00E50C6D">
        <w:t xml:space="preserve"> consider a</w:t>
      </w:r>
      <w:r w:rsidR="005B7D26">
        <w:t>t least the following elements:</w:t>
      </w:r>
    </w:p>
    <w:p w:rsidR="00A65BAE" w:rsidRDefault="00A65BAE" w:rsidP="00F640C6">
      <w:pPr>
        <w:pStyle w:val="ListParagraph"/>
        <w:numPr>
          <w:ilvl w:val="0"/>
          <w:numId w:val="2"/>
        </w:numPr>
        <w:tabs>
          <w:tab w:val="left" w:pos="900"/>
        </w:tabs>
        <w:ind w:left="900" w:hanging="540"/>
      </w:pPr>
      <w:r w:rsidRPr="00E50C6D">
        <w:t>The amount of available funds in the Occupational Safety and Health Grant account;</w:t>
      </w:r>
    </w:p>
    <w:p w:rsidR="00EA2B93" w:rsidRDefault="00EA2B93" w:rsidP="00F640C6">
      <w:pPr>
        <w:pStyle w:val="ListParagraph"/>
        <w:numPr>
          <w:ilvl w:val="0"/>
          <w:numId w:val="2"/>
        </w:numPr>
        <w:tabs>
          <w:tab w:val="left" w:pos="900"/>
        </w:tabs>
        <w:ind w:left="900" w:hanging="540"/>
      </w:pPr>
      <w:r>
        <w:t>The amount of management and labor support; 5 points</w:t>
      </w:r>
    </w:p>
    <w:p w:rsidR="00EA2B93" w:rsidRDefault="00EA2B93" w:rsidP="00F640C6">
      <w:pPr>
        <w:pStyle w:val="ListParagraph"/>
        <w:numPr>
          <w:ilvl w:val="0"/>
          <w:numId w:val="2"/>
        </w:numPr>
        <w:tabs>
          <w:tab w:val="left" w:pos="900"/>
        </w:tabs>
        <w:ind w:left="900" w:hanging="540"/>
      </w:pPr>
      <w:r>
        <w:t>The impact statement details, possible 25 points;</w:t>
      </w:r>
    </w:p>
    <w:p w:rsidR="00EA2B93" w:rsidRDefault="00EA2B93" w:rsidP="00F640C6">
      <w:pPr>
        <w:pStyle w:val="ListParagraph"/>
        <w:numPr>
          <w:ilvl w:val="0"/>
          <w:numId w:val="2"/>
        </w:numPr>
        <w:tabs>
          <w:tab w:val="left" w:pos="900"/>
        </w:tabs>
        <w:ind w:left="900" w:hanging="540"/>
      </w:pPr>
      <w:r>
        <w:t>The project design details, possible 30 details;</w:t>
      </w:r>
    </w:p>
    <w:p w:rsidR="00EA2B93" w:rsidRDefault="00EA2B93" w:rsidP="00F640C6">
      <w:pPr>
        <w:pStyle w:val="ListParagraph"/>
        <w:numPr>
          <w:ilvl w:val="0"/>
          <w:numId w:val="2"/>
        </w:numPr>
        <w:tabs>
          <w:tab w:val="left" w:pos="900"/>
        </w:tabs>
        <w:ind w:left="900" w:hanging="540"/>
      </w:pPr>
      <w:r>
        <w:t>The project management details, possible 20 points;</w:t>
      </w:r>
    </w:p>
    <w:p w:rsidR="00EA2B93" w:rsidRDefault="00EA2B93" w:rsidP="00F640C6">
      <w:pPr>
        <w:pStyle w:val="ListParagraph"/>
        <w:numPr>
          <w:ilvl w:val="0"/>
          <w:numId w:val="2"/>
        </w:numPr>
        <w:tabs>
          <w:tab w:val="left" w:pos="900"/>
        </w:tabs>
        <w:ind w:left="900" w:hanging="540"/>
      </w:pPr>
      <w:r>
        <w:t xml:space="preserve">The resource management details and in-kind support, possible 20 points; </w:t>
      </w:r>
    </w:p>
    <w:p w:rsidR="00EA2B93" w:rsidRDefault="00EA2B93" w:rsidP="00F640C6">
      <w:pPr>
        <w:pStyle w:val="ListParagraph"/>
        <w:numPr>
          <w:ilvl w:val="0"/>
          <w:numId w:val="2"/>
        </w:numPr>
        <w:tabs>
          <w:tab w:val="left" w:pos="900"/>
        </w:tabs>
        <w:ind w:left="900" w:hanging="540"/>
      </w:pPr>
      <w:r>
        <w:t>The innovation of the grant request</w:t>
      </w:r>
    </w:p>
    <w:p w:rsidR="00EA2B93" w:rsidRDefault="00EA2B93" w:rsidP="00F640C6">
      <w:pPr>
        <w:pStyle w:val="ListParagraph"/>
        <w:numPr>
          <w:ilvl w:val="0"/>
          <w:numId w:val="2"/>
        </w:numPr>
        <w:tabs>
          <w:tab w:val="left" w:pos="900"/>
        </w:tabs>
        <w:ind w:left="900" w:hanging="540"/>
      </w:pPr>
      <w:r>
        <w:t xml:space="preserve">The stability of the other funding sources; and </w:t>
      </w:r>
    </w:p>
    <w:p w:rsidR="00EA2B93" w:rsidRPr="00E50C6D" w:rsidRDefault="00EA2B93" w:rsidP="00F640C6">
      <w:pPr>
        <w:pStyle w:val="ListParagraph"/>
        <w:numPr>
          <w:ilvl w:val="0"/>
          <w:numId w:val="2"/>
        </w:numPr>
        <w:tabs>
          <w:tab w:val="left" w:pos="900"/>
        </w:tabs>
        <w:ind w:left="900" w:hanging="540"/>
      </w:pPr>
      <w:r>
        <w:t xml:space="preserve">The administrative costs and/or responsibilities imposed on </w:t>
      </w:r>
      <w:r w:rsidR="00CA381C">
        <w:t xml:space="preserve">the </w:t>
      </w:r>
      <w:r w:rsidR="007223D6">
        <w:t>Division</w:t>
      </w:r>
      <w:r>
        <w:t xml:space="preserve"> in connection with the grant project. </w:t>
      </w:r>
    </w:p>
    <w:p w:rsidR="0086047D" w:rsidRDefault="0086047D" w:rsidP="00FD7B6A">
      <w:pPr>
        <w:tabs>
          <w:tab w:val="left" w:pos="1080"/>
        </w:tabs>
      </w:pPr>
      <w:r>
        <w:lastRenderedPageBreak/>
        <w:t>The grant is based on a 100</w:t>
      </w:r>
      <w:r w:rsidR="00CA381C">
        <w:t>-</w:t>
      </w:r>
      <w:r>
        <w:t xml:space="preserve">point </w:t>
      </w:r>
      <w:r w:rsidR="00CA381C">
        <w:t xml:space="preserve">grading </w:t>
      </w:r>
      <w:r>
        <w:t>system</w:t>
      </w:r>
      <w:r w:rsidR="008F6119">
        <w:t xml:space="preserve">. </w:t>
      </w:r>
      <w:r w:rsidR="00FD7B6A">
        <w:t xml:space="preserve">In addition, applicants will be allowed to present to the SEETAC funding committee. </w:t>
      </w:r>
      <w:r w:rsidR="008F6119">
        <w:t xml:space="preserve">Grants will be </w:t>
      </w:r>
      <w:r w:rsidR="00E5635E">
        <w:t>evaluated</w:t>
      </w:r>
      <w:r>
        <w:t xml:space="preserve"> based</w:t>
      </w:r>
      <w:r w:rsidR="00FD7B6A">
        <w:t xml:space="preserve"> on the totality of the entire process (application, presentation, SEETAC evaluation and DCBS Director final approval). </w:t>
      </w:r>
      <w:r w:rsidR="00A40C14">
        <w:t>See Appendix D – Grant Scoring Matrix</w:t>
      </w:r>
    </w:p>
    <w:p w:rsidR="005A2747" w:rsidRPr="005A2747" w:rsidRDefault="00A65BAE" w:rsidP="005A2747">
      <w:r w:rsidRPr="00E50C6D">
        <w:t>Based on the committee recommendation</w:t>
      </w:r>
      <w:r w:rsidR="00D869F0">
        <w:t>,</w:t>
      </w:r>
      <w:r w:rsidRPr="00E50C6D">
        <w:t xml:space="preserve"> the </w:t>
      </w:r>
      <w:r w:rsidR="003600B2">
        <w:t xml:space="preserve">DCBS </w:t>
      </w:r>
      <w:r w:rsidRPr="00E50C6D">
        <w:t>Director will make the final selection of applicants to receive grant awards. Grant applicants will be notified in</w:t>
      </w:r>
      <w:r w:rsidR="005B7D26">
        <w:t xml:space="preserve"> writing of the final decision.</w:t>
      </w:r>
    </w:p>
    <w:p w:rsidR="00A65BAE" w:rsidRPr="00E50C6D" w:rsidRDefault="00B76A76" w:rsidP="004E2C65">
      <w:pPr>
        <w:pStyle w:val="Heading2"/>
      </w:pPr>
      <w:r w:rsidRPr="00E50C6D">
        <w:t>Reporting Requirements</w:t>
      </w:r>
    </w:p>
    <w:p w:rsidR="005B7D26" w:rsidRPr="00E50C6D" w:rsidRDefault="00A65BAE" w:rsidP="00E50C6D">
      <w:r w:rsidRPr="00E50C6D">
        <w:t xml:space="preserve">All applicants selected for funding </w:t>
      </w:r>
      <w:r w:rsidR="003C0716">
        <w:t>are</w:t>
      </w:r>
      <w:r w:rsidRPr="00E50C6D">
        <w:t xml:space="preserve"> </w:t>
      </w:r>
      <w:r w:rsidR="00CA381C">
        <w:t>required</w:t>
      </w:r>
      <w:r w:rsidRPr="00E50C6D">
        <w:t xml:space="preserve"> to</w:t>
      </w:r>
      <w:r w:rsidR="003C0716">
        <w:t xml:space="preserve"> submit</w:t>
      </w:r>
      <w:r w:rsidRPr="00E50C6D">
        <w:t xml:space="preserve"> </w:t>
      </w:r>
      <w:hyperlink r:id="rId10" w:history="1">
        <w:r w:rsidR="003C0716" w:rsidRPr="00BE38F9">
          <w:rPr>
            <w:rStyle w:val="Hyperlink"/>
          </w:rPr>
          <w:t>quarterly reports</w:t>
        </w:r>
      </w:hyperlink>
      <w:r w:rsidRPr="00E50C6D">
        <w:t xml:space="preserve"> to the</w:t>
      </w:r>
      <w:r w:rsidR="005B7D26">
        <w:t xml:space="preserve"> </w:t>
      </w:r>
      <w:r w:rsidR="00180F73">
        <w:t>Division</w:t>
      </w:r>
      <w:r w:rsidR="00724370">
        <w:t>.</w:t>
      </w:r>
      <w:r w:rsidR="003C0716" w:rsidRPr="003C0716">
        <w:t xml:space="preserve"> </w:t>
      </w:r>
      <w:r w:rsidR="003C0716">
        <w:t xml:space="preserve">Fillable quarterly reporting forms are available on the </w:t>
      </w:r>
      <w:r w:rsidR="00180F73">
        <w:t>Division's</w:t>
      </w:r>
      <w:r w:rsidR="003C0716">
        <w:t xml:space="preserve"> </w:t>
      </w:r>
      <w:hyperlink r:id="rId11" w:history="1">
        <w:r w:rsidR="003C0716" w:rsidRPr="008F6119">
          <w:rPr>
            <w:rStyle w:val="Hyperlink"/>
          </w:rPr>
          <w:t>grants website</w:t>
        </w:r>
      </w:hyperlink>
      <w:r w:rsidR="003C0716">
        <w:t>.</w:t>
      </w:r>
      <w:r w:rsidR="00724370">
        <w:t xml:space="preserve"> Th</w:t>
      </w:r>
      <w:r w:rsidR="003C0716">
        <w:t>ese</w:t>
      </w:r>
      <w:r w:rsidR="00724370">
        <w:t xml:space="preserve"> reports must be submitted electron</w:t>
      </w:r>
      <w:r w:rsidR="00E5635E">
        <w:t xml:space="preserve">ically to </w:t>
      </w:r>
      <w:r w:rsidR="00CA381C">
        <w:t xml:space="preserve">Matt Kaiser at </w:t>
      </w:r>
      <w:hyperlink r:id="rId12" w:history="1">
        <w:r w:rsidR="00CA381C" w:rsidRPr="00E71166">
          <w:rPr>
            <w:rStyle w:val="Hyperlink"/>
          </w:rPr>
          <w:t>Matthew.C.KAISER@dcbs.oregon.gov</w:t>
        </w:r>
      </w:hyperlink>
      <w:r w:rsidR="00E5635E">
        <w:t xml:space="preserve"> </w:t>
      </w:r>
      <w:r w:rsidR="008F6119">
        <w:t xml:space="preserve">at </w:t>
      </w:r>
      <w:r w:rsidR="00724370">
        <w:t>the end of each quarter</w:t>
      </w:r>
      <w:r w:rsidR="00E5635E">
        <w:t>.</w:t>
      </w:r>
    </w:p>
    <w:p w:rsidR="003C0716" w:rsidRDefault="003C0716" w:rsidP="00F640C6">
      <w:pPr>
        <w:pStyle w:val="ListParagraph"/>
        <w:numPr>
          <w:ilvl w:val="0"/>
          <w:numId w:val="6"/>
        </w:numPr>
      </w:pPr>
      <w:r>
        <w:t>Summary of project activities and progress</w:t>
      </w:r>
    </w:p>
    <w:p w:rsidR="00A65BAE" w:rsidRPr="00E50C6D" w:rsidRDefault="00A65BAE" w:rsidP="00F640C6">
      <w:pPr>
        <w:pStyle w:val="ListParagraph"/>
        <w:numPr>
          <w:ilvl w:val="0"/>
          <w:numId w:val="6"/>
        </w:numPr>
      </w:pPr>
      <w:r w:rsidRPr="00E50C6D">
        <w:t>Quarterly Detail of grant Expenditures (Form G) with corresponding invoices</w:t>
      </w:r>
    </w:p>
    <w:p w:rsidR="00A65BAE" w:rsidRPr="00E50C6D" w:rsidRDefault="00A65BAE" w:rsidP="00F640C6">
      <w:pPr>
        <w:pStyle w:val="ListParagraph"/>
        <w:numPr>
          <w:ilvl w:val="0"/>
          <w:numId w:val="6"/>
        </w:numPr>
      </w:pPr>
      <w:r w:rsidRPr="00E50C6D">
        <w:t>Quarterly Record of Individual Training Classes (Form E) (as necessary)</w:t>
      </w:r>
    </w:p>
    <w:p w:rsidR="00A65BAE" w:rsidRPr="00E50C6D" w:rsidRDefault="00A65BAE" w:rsidP="00F640C6">
      <w:pPr>
        <w:pStyle w:val="ListParagraph"/>
        <w:numPr>
          <w:ilvl w:val="0"/>
          <w:numId w:val="6"/>
        </w:numPr>
      </w:pPr>
      <w:r w:rsidRPr="00E50C6D">
        <w:t>Quarterly Training Summary (Form F) (as necessary)</w:t>
      </w:r>
    </w:p>
    <w:p w:rsidR="00A65BAE" w:rsidRPr="00E50C6D" w:rsidRDefault="00A65BAE" w:rsidP="00F640C6">
      <w:pPr>
        <w:pStyle w:val="ListParagraph"/>
        <w:numPr>
          <w:ilvl w:val="0"/>
          <w:numId w:val="6"/>
        </w:numPr>
      </w:pPr>
      <w:r w:rsidRPr="00E50C6D">
        <w:t>Quarterly Travel Log (Form H) (as necessary)</w:t>
      </w:r>
    </w:p>
    <w:p w:rsidR="005B7D26" w:rsidRPr="00E50C6D" w:rsidRDefault="00A65BAE" w:rsidP="00F640C6">
      <w:pPr>
        <w:pStyle w:val="ListParagraph"/>
        <w:numPr>
          <w:ilvl w:val="0"/>
          <w:numId w:val="6"/>
        </w:numPr>
      </w:pPr>
      <w:r w:rsidRPr="00E50C6D">
        <w:t>Financial Summary o</w:t>
      </w:r>
      <w:r w:rsidR="005B7D26">
        <w:t>f Grant Expenditures (Form I)</w:t>
      </w:r>
    </w:p>
    <w:p w:rsidR="003C0716" w:rsidRDefault="00A65BAE" w:rsidP="003C0716">
      <w:pPr>
        <w:pStyle w:val="Heading3"/>
      </w:pPr>
      <w:r w:rsidRPr="003C0716">
        <w:t>Project review</w:t>
      </w:r>
    </w:p>
    <w:p w:rsidR="00A65BAE" w:rsidRPr="004E2C65" w:rsidRDefault="00A65BAE" w:rsidP="004E2C65">
      <w:r w:rsidRPr="004E2C65">
        <w:t xml:space="preserve">On a quarterly basis, applicants </w:t>
      </w:r>
      <w:r w:rsidR="00CA381C" w:rsidRPr="004E2C65">
        <w:t>must</w:t>
      </w:r>
      <w:r w:rsidRPr="004E2C65">
        <w:t xml:space="preserve"> submit a one</w:t>
      </w:r>
      <w:r w:rsidR="00A40C14">
        <w:t>-</w:t>
      </w:r>
      <w:r w:rsidRPr="004E2C65">
        <w:t>page synopsis of the activities that have occurred that quarter, a brief statement indicating if the project is progressing according to plan</w:t>
      </w:r>
      <w:r w:rsidR="00CA381C" w:rsidRPr="004E2C65">
        <w:t xml:space="preserve"> as outlined in the grant application</w:t>
      </w:r>
      <w:r w:rsidRPr="004E2C65">
        <w:t xml:space="preserve"> or whether there are significant changes, delays (based on Form B, Activity Time-Line), or problems with project completion and copies of the project fo</w:t>
      </w:r>
      <w:r w:rsidR="005B7D26" w:rsidRPr="004E2C65">
        <w:t>r review as they are developed.</w:t>
      </w:r>
    </w:p>
    <w:p w:rsidR="008F6119" w:rsidRPr="00E50C6D" w:rsidRDefault="00A65BAE" w:rsidP="004E2C65">
      <w:r w:rsidRPr="004E2C65">
        <w:t>This report will also include a summary of training and service activities, records of program attendance, and other information. The report will be used in the evaluation to appr</w:t>
      </w:r>
      <w:r w:rsidR="005B7D26" w:rsidRPr="004E2C65">
        <w:t>ove further grant installments.</w:t>
      </w:r>
    </w:p>
    <w:p w:rsidR="00A65BAE" w:rsidRPr="004E2C65" w:rsidRDefault="00A65BAE" w:rsidP="003C0716">
      <w:pPr>
        <w:pStyle w:val="Heading3"/>
      </w:pPr>
      <w:r w:rsidRPr="003C0716">
        <w:t>Quart</w:t>
      </w:r>
      <w:r w:rsidR="005B7D26" w:rsidRPr="003C0716">
        <w:t>erly Financial Status Reports</w:t>
      </w:r>
      <w:r w:rsidR="005B7D26" w:rsidRPr="004E2C65">
        <w:t xml:space="preserve"> </w:t>
      </w:r>
    </w:p>
    <w:p w:rsidR="00A65BAE" w:rsidRPr="004E2C65" w:rsidRDefault="00A65BAE" w:rsidP="004E2C65">
      <w:r w:rsidRPr="004E2C65">
        <w:t>These reports will specify in detail the expenditures during each financial period and w</w:t>
      </w:r>
      <w:r w:rsidR="005B7D26" w:rsidRPr="004E2C65">
        <w:t>ill be reported using FORM G.</w:t>
      </w:r>
      <w:r w:rsidR="00817098">
        <w:t xml:space="preserve"> C</w:t>
      </w:r>
      <w:r w:rsidR="00817098" w:rsidRPr="00817098">
        <w:t>opies of invoices, bills, canceled checks, etc., that support the incurred expenses</w:t>
      </w:r>
      <w:r w:rsidR="00817098">
        <w:t xml:space="preserve"> are required</w:t>
      </w:r>
      <w:r w:rsidR="00817098" w:rsidRPr="00817098">
        <w:t>.</w:t>
      </w:r>
    </w:p>
    <w:p w:rsidR="00A65BAE" w:rsidRPr="004E2C65" w:rsidRDefault="00A65BAE" w:rsidP="004E2C65">
      <w:r w:rsidRPr="004E2C65">
        <w:t>Advances and reimbursements will be adjusted according to the actual financial activi</w:t>
      </w:r>
      <w:r w:rsidR="005B7D26" w:rsidRPr="004E2C65">
        <w:t>ty during the preceding period.</w:t>
      </w:r>
    </w:p>
    <w:p w:rsidR="00A65BAE" w:rsidRPr="004E2C65" w:rsidRDefault="00A65BAE" w:rsidP="004E2C65">
      <w:r w:rsidRPr="004E2C65">
        <w:lastRenderedPageBreak/>
        <w:t>Failure to submit the financial status reports and the quarterly activity and evaluation reports can result in non-disbursement of advances and could lead to immediate reimbursement</w:t>
      </w:r>
      <w:r w:rsidR="005B7D26" w:rsidRPr="004E2C65">
        <w:t xml:space="preserve"> of all unexpended grant funds.</w:t>
      </w:r>
    </w:p>
    <w:p w:rsidR="003C0716" w:rsidRDefault="003C0716" w:rsidP="003C0716">
      <w:pPr>
        <w:pStyle w:val="Heading3"/>
      </w:pPr>
      <w:r>
        <w:t>Contact information</w:t>
      </w:r>
    </w:p>
    <w:p w:rsidR="003C0716" w:rsidRDefault="003C0716" w:rsidP="003C0716">
      <w:pPr>
        <w:pStyle w:val="NoSpacing"/>
      </w:pPr>
      <w:r>
        <w:t>Matt Kaiser</w:t>
      </w:r>
      <w:r w:rsidRPr="003C0716">
        <w:t xml:space="preserve"> </w:t>
      </w:r>
    </w:p>
    <w:p w:rsidR="00A40C14" w:rsidRDefault="00A40C14" w:rsidP="003C0716">
      <w:pPr>
        <w:pStyle w:val="NoSpacing"/>
      </w:pPr>
      <w:r>
        <w:t>Oregon OSHA Grant Coordinator</w:t>
      </w:r>
    </w:p>
    <w:p w:rsidR="003C0716" w:rsidRPr="003C0716" w:rsidRDefault="003C0716" w:rsidP="003C0716">
      <w:pPr>
        <w:pStyle w:val="NoSpacing"/>
      </w:pPr>
      <w:r w:rsidRPr="003C0716">
        <w:t>(971) 599-9638</w:t>
      </w:r>
    </w:p>
    <w:p w:rsidR="003C0716" w:rsidRPr="003C0716" w:rsidRDefault="00A40C14" w:rsidP="003C0716">
      <w:hyperlink r:id="rId13" w:history="1">
        <w:r w:rsidR="003C0716" w:rsidRPr="003C0716">
          <w:rPr>
            <w:rStyle w:val="Hyperlink"/>
          </w:rPr>
          <w:t>matthew.c.kaiser@dcbs.oregon.gov</w:t>
        </w:r>
      </w:hyperlink>
      <w:r w:rsidR="003C0716" w:rsidRPr="003C0716">
        <w:t xml:space="preserve"> </w:t>
      </w:r>
    </w:p>
    <w:p w:rsidR="00817098" w:rsidRDefault="00817098" w:rsidP="00817098"/>
    <w:p w:rsidR="00817098" w:rsidRPr="00180F73" w:rsidRDefault="00817098" w:rsidP="00817098">
      <w:pPr>
        <w:rPr>
          <w:b/>
        </w:rPr>
      </w:pPr>
      <w:r w:rsidRPr="00180F73">
        <w:rPr>
          <w:b/>
        </w:rPr>
        <w:t xml:space="preserve">At the completion of the Grant, the Grantee will </w:t>
      </w:r>
      <w:r w:rsidR="00180F73">
        <w:rPr>
          <w:b/>
        </w:rPr>
        <w:t>provide</w:t>
      </w:r>
      <w:r w:rsidRPr="00180F73">
        <w:rPr>
          <w:b/>
        </w:rPr>
        <w:t xml:space="preserve"> a copy of the </w:t>
      </w:r>
      <w:r w:rsidR="00180F73">
        <w:rPr>
          <w:b/>
        </w:rPr>
        <w:t xml:space="preserve">complete </w:t>
      </w:r>
      <w:r w:rsidRPr="00180F73">
        <w:rPr>
          <w:b/>
        </w:rPr>
        <w:t xml:space="preserve">training program to </w:t>
      </w:r>
      <w:r w:rsidR="00180F73">
        <w:rPr>
          <w:b/>
        </w:rPr>
        <w:t>the Division</w:t>
      </w:r>
      <w:r w:rsidRPr="00180F73">
        <w:rPr>
          <w:b/>
        </w:rPr>
        <w:t>.</w:t>
      </w:r>
    </w:p>
    <w:p w:rsidR="003C0716" w:rsidRPr="00E50C6D" w:rsidRDefault="003C0716" w:rsidP="00E50C6D"/>
    <w:p w:rsidR="00842EBB" w:rsidRDefault="00842EBB">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b/>
          <w:snapToGrid w:val="0"/>
          <w:sz w:val="28"/>
        </w:rPr>
        <w:sectPr w:rsidR="00842EBB" w:rsidSect="004E2C65">
          <w:footerReference w:type="default" r:id="rId14"/>
          <w:pgSz w:w="12240" w:h="15840" w:code="1"/>
          <w:pgMar w:top="1440" w:right="1440" w:bottom="1440" w:left="1440" w:header="720" w:footer="720" w:gutter="0"/>
          <w:cols w:space="720"/>
          <w:noEndnote/>
          <w:docGrid w:linePitch="326"/>
        </w:sectPr>
      </w:pPr>
    </w:p>
    <w:p w:rsidR="00A65BAE" w:rsidRPr="004E2C65" w:rsidRDefault="00790902" w:rsidP="004E2C65">
      <w:pPr>
        <w:pStyle w:val="Heading1"/>
        <w:spacing w:before="100"/>
      </w:pPr>
      <w:bookmarkStart w:id="3" w:name="_Toc138847578"/>
      <w:r w:rsidRPr="004E2C65">
        <w:lastRenderedPageBreak/>
        <w:t xml:space="preserve">SECTION II </w:t>
      </w:r>
      <w:r w:rsidR="00BC52AC">
        <w:t>–</w:t>
      </w:r>
      <w:r w:rsidR="00BC52AC">
        <w:t xml:space="preserve"> </w:t>
      </w:r>
      <w:r w:rsidR="00A65BAE" w:rsidRPr="004E2C65">
        <w:t>General Provisions</w:t>
      </w:r>
      <w:bookmarkEnd w:id="3"/>
    </w:p>
    <w:p w:rsidR="00B76A76" w:rsidRPr="004E2C65" w:rsidRDefault="00A65BAE" w:rsidP="004E2C65">
      <w:r w:rsidRPr="004E2C65">
        <w:t>If the Application is approv</w:t>
      </w:r>
      <w:r w:rsidR="00B36378" w:rsidRPr="004E2C65">
        <w:t>ed, the general provisions</w:t>
      </w:r>
      <w:r w:rsidRPr="004E2C65">
        <w:t xml:space="preserve"> will be added to and made a par</w:t>
      </w:r>
      <w:r w:rsidR="00B36378" w:rsidRPr="004E2C65">
        <w:t>t of each contractual agreement.</w:t>
      </w:r>
    </w:p>
    <w:p w:rsidR="00A321C5" w:rsidRDefault="00A65BAE" w:rsidP="00F640C6">
      <w:pPr>
        <w:pStyle w:val="Heading3"/>
      </w:pPr>
      <w:r w:rsidRPr="00A13386">
        <w:t>Section 101.</w:t>
      </w:r>
      <w:r w:rsidR="00404D71">
        <w:t xml:space="preserve">  </w:t>
      </w:r>
      <w:r w:rsidRPr="00A13386">
        <w:t>Authority</w:t>
      </w:r>
    </w:p>
    <w:p w:rsidR="00A65BAE" w:rsidRPr="001B4160" w:rsidRDefault="00A65BAE" w:rsidP="001B4160">
      <w:r w:rsidRPr="001B4160">
        <w:t>The Occupational Safety and Health Grant Program is authorized by HB 2982 passed in the 1989 Legislative Sessi</w:t>
      </w:r>
      <w:r w:rsidR="00495D84">
        <w:t xml:space="preserve">on and ORS 654.189 and </w:t>
      </w:r>
      <w:r w:rsidR="00404D71">
        <w:t xml:space="preserve">ORS </w:t>
      </w:r>
      <w:r w:rsidR="00495D84">
        <w:t>654.191.</w:t>
      </w:r>
    </w:p>
    <w:p w:rsidR="00A321C5" w:rsidRDefault="00A65BAE" w:rsidP="004E2C65">
      <w:pPr>
        <w:pStyle w:val="Heading3"/>
      </w:pPr>
      <w:r w:rsidRPr="00A13386">
        <w:t>Section 102.</w:t>
      </w:r>
      <w:r w:rsidR="00404D71">
        <w:t xml:space="preserve">  </w:t>
      </w:r>
      <w:r w:rsidRPr="00A13386">
        <w:t>Eligible Applicants</w:t>
      </w:r>
    </w:p>
    <w:p w:rsidR="00E71D87" w:rsidRPr="001B4160" w:rsidRDefault="00E71D87" w:rsidP="001B4160">
      <w:r w:rsidRPr="001B4160">
        <w:t xml:space="preserve">Any labor consortium, employer consortium, educational institution that is affiliated with a labor organization or employer group, or other nonprofit entity, may apply for an Occupational Safety and Health Grant as provided in ORS 654.189 and </w:t>
      </w:r>
      <w:r w:rsidR="00CA381C">
        <w:t xml:space="preserve">OAR </w:t>
      </w:r>
      <w:r w:rsidRPr="001B4160">
        <w:t>654.191, and in accordance with OAR 437</w:t>
      </w:r>
      <w:r w:rsidR="00495D84">
        <w:t xml:space="preserve">-001-0800 through </w:t>
      </w:r>
      <w:r w:rsidR="00CA381C">
        <w:t xml:space="preserve">OAR </w:t>
      </w:r>
      <w:r w:rsidR="00495D84">
        <w:t>437-001-0810.</w:t>
      </w:r>
    </w:p>
    <w:p w:rsidR="00A321C5" w:rsidRDefault="00A65BAE" w:rsidP="004E2C65">
      <w:pPr>
        <w:pStyle w:val="Heading3"/>
      </w:pPr>
      <w:r w:rsidRPr="00A13386">
        <w:t>Section 103.</w:t>
      </w:r>
      <w:r w:rsidR="00404D71">
        <w:t xml:space="preserve">  </w:t>
      </w:r>
      <w:r w:rsidRPr="00A13386">
        <w:t>Assignability</w:t>
      </w:r>
    </w:p>
    <w:p w:rsidR="00A65BAE" w:rsidRPr="001B4160" w:rsidRDefault="00A65BAE" w:rsidP="001B4160">
      <w:r w:rsidRPr="001B4160">
        <w:t>The contractual agreement is not assignable by the grantee either in whole or in part, without the prior w</w:t>
      </w:r>
      <w:r w:rsidR="00495D84">
        <w:t>ritten consent of the Division.</w:t>
      </w:r>
    </w:p>
    <w:p w:rsidR="00A321C5" w:rsidRDefault="00A65BAE" w:rsidP="004E2C65">
      <w:pPr>
        <w:pStyle w:val="Heading3"/>
      </w:pPr>
      <w:r w:rsidRPr="00A13386">
        <w:t>Section 1</w:t>
      </w:r>
      <w:r w:rsidR="005A50C4" w:rsidRPr="00A13386">
        <w:t>04.</w:t>
      </w:r>
      <w:r w:rsidR="00404D71">
        <w:t xml:space="preserve">  </w:t>
      </w:r>
      <w:r w:rsidR="005A50C4" w:rsidRPr="00A13386">
        <w:t xml:space="preserve">Grantee Eligibility for </w:t>
      </w:r>
      <w:r w:rsidR="00AF138F">
        <w:t>Division</w:t>
      </w:r>
      <w:r w:rsidRPr="00A13386">
        <w:t xml:space="preserve"> Services</w:t>
      </w:r>
      <w:r w:rsidRPr="001B4160">
        <w:t xml:space="preserve"> </w:t>
      </w:r>
    </w:p>
    <w:p w:rsidR="00A65BAE" w:rsidRPr="001B4160" w:rsidRDefault="00A65BAE" w:rsidP="001B4160">
      <w:r w:rsidRPr="001B4160">
        <w:t xml:space="preserve">The grantee </w:t>
      </w:r>
      <w:r w:rsidR="00404D71">
        <w:t>will</w:t>
      </w:r>
      <w:r w:rsidRPr="001B4160">
        <w:t xml:space="preserve"> not be prohibited from requesting the traditional services of the Division during the grant period. Requests, however, shall be reviewed in the context of the Division's evaluation design, and the grantee s</w:t>
      </w:r>
      <w:r w:rsidR="00907614">
        <w:t xml:space="preserve">hall not be permitted to use </w:t>
      </w:r>
      <w:r w:rsidR="00AF138F">
        <w:t xml:space="preserve">Division </w:t>
      </w:r>
      <w:r w:rsidRPr="001B4160">
        <w:t>services as a means of providing work specified by the contractual agreement as performance expectations of the project, unless agreed upo</w:t>
      </w:r>
      <w:r w:rsidR="00495D84">
        <w:t>n in the contractual agreement.</w:t>
      </w:r>
    </w:p>
    <w:p w:rsidR="00A321C5" w:rsidRDefault="00A65BAE" w:rsidP="004E2C65">
      <w:pPr>
        <w:pStyle w:val="Heading3"/>
      </w:pPr>
      <w:r w:rsidRPr="00A13386">
        <w:t>Section 1</w:t>
      </w:r>
      <w:r w:rsidR="005A50C4" w:rsidRPr="00A13386">
        <w:t>05.</w:t>
      </w:r>
      <w:r w:rsidR="00404D71">
        <w:t xml:space="preserve">  </w:t>
      </w:r>
      <w:r w:rsidR="005A50C4" w:rsidRPr="00A13386">
        <w:t xml:space="preserve">Grantee Eligibility for </w:t>
      </w:r>
      <w:r w:rsidR="00AF138F">
        <w:t>Division</w:t>
      </w:r>
      <w:r w:rsidRPr="00A13386">
        <w:t xml:space="preserve"> Enforcement Activities</w:t>
      </w:r>
    </w:p>
    <w:p w:rsidR="00A65BAE" w:rsidRPr="001B4160" w:rsidRDefault="00A65BAE" w:rsidP="001B4160">
      <w:r w:rsidRPr="001B4160">
        <w:t xml:space="preserve">The grantee </w:t>
      </w:r>
      <w:r w:rsidR="00404D71">
        <w:t>wi</w:t>
      </w:r>
      <w:r w:rsidRPr="001B4160">
        <w:t xml:space="preserve">ll not be exempt from </w:t>
      </w:r>
      <w:r w:rsidR="00AF138F">
        <w:t>Division</w:t>
      </w:r>
      <w:r w:rsidR="008F6119">
        <w:t xml:space="preserve"> </w:t>
      </w:r>
      <w:r w:rsidRPr="001B4160">
        <w:t>enforcement activities as a re</w:t>
      </w:r>
      <w:r w:rsidR="005A50C4" w:rsidRPr="001B4160">
        <w:t xml:space="preserve">sult of participation in the </w:t>
      </w:r>
      <w:r w:rsidR="00AF138F">
        <w:t>A</w:t>
      </w:r>
      <w:r w:rsidR="00853087">
        <w:t>gency’s</w:t>
      </w:r>
      <w:r w:rsidRPr="001B4160">
        <w:t xml:space="preserve"> Grant Program, nor </w:t>
      </w:r>
      <w:r w:rsidR="00404D71">
        <w:t>will</w:t>
      </w:r>
      <w:r w:rsidRPr="001B4160">
        <w:t xml:space="preserve"> the grantee be targeted for enforcement activities as a result of participatio</w:t>
      </w:r>
      <w:r w:rsidR="005A50C4" w:rsidRPr="001B4160">
        <w:t xml:space="preserve">n in the </w:t>
      </w:r>
      <w:r w:rsidR="00495D84">
        <w:t>Grant Program.</w:t>
      </w:r>
    </w:p>
    <w:p w:rsidR="00A65BAE" w:rsidRPr="001B4160" w:rsidRDefault="00A65BAE" w:rsidP="004E2C65">
      <w:pPr>
        <w:pStyle w:val="Heading3"/>
      </w:pPr>
      <w:r w:rsidRPr="00A13386">
        <w:t>Section 106.</w:t>
      </w:r>
      <w:r w:rsidR="00404D71">
        <w:t xml:space="preserve">  </w:t>
      </w:r>
      <w:r w:rsidRPr="00A13386">
        <w:t>Subcontracts</w:t>
      </w:r>
    </w:p>
    <w:p w:rsidR="00A65BAE" w:rsidRDefault="00A65BAE" w:rsidP="00A13386">
      <w:pPr>
        <w:tabs>
          <w:tab w:val="left" w:pos="720"/>
        </w:tabs>
        <w:ind w:left="720" w:hanging="360"/>
        <w:rPr>
          <w:snapToGrid w:val="0"/>
        </w:rPr>
      </w:pPr>
      <w:r>
        <w:rPr>
          <w:snapToGrid w:val="0"/>
        </w:rPr>
        <w:t>a.</w:t>
      </w:r>
      <w:r>
        <w:rPr>
          <w:snapToGrid w:val="0"/>
        </w:rPr>
        <w:tab/>
        <w:t xml:space="preserve">Unless otherwise provided for in this contractual agreement, no subcontract shall be made by the grantee with any other party for furnishing any of the work or services specified by the contractual agreement without the prior consent </w:t>
      </w:r>
      <w:r w:rsidR="00495D84">
        <w:rPr>
          <w:snapToGrid w:val="0"/>
        </w:rPr>
        <w:t>and approval of the Division.</w:t>
      </w:r>
      <w:r w:rsidR="00404D71">
        <w:rPr>
          <w:snapToGrid w:val="0"/>
        </w:rPr>
        <w:t xml:space="preserve">  </w:t>
      </w:r>
    </w:p>
    <w:p w:rsidR="00A65BAE" w:rsidRDefault="00A65BAE" w:rsidP="00A13386">
      <w:pPr>
        <w:tabs>
          <w:tab w:val="left" w:pos="720"/>
        </w:tabs>
        <w:ind w:left="720" w:hanging="360"/>
        <w:rPr>
          <w:snapToGrid w:val="0"/>
        </w:rPr>
      </w:pPr>
      <w:r>
        <w:rPr>
          <w:snapToGrid w:val="0"/>
        </w:rPr>
        <w:lastRenderedPageBreak/>
        <w:t>b.</w:t>
      </w:r>
      <w:r>
        <w:rPr>
          <w:snapToGrid w:val="0"/>
        </w:rPr>
        <w:tab/>
        <w:t>If the grantee should enter into a subcontract for some portion of the activity covered by the Contract, this Contract will be incorporated by reference into the subcontract and the subcontractor shall be obligated to the same extent as the grantee would be obligated had the grantee performed the work to be per</w:t>
      </w:r>
      <w:r w:rsidR="00495D84">
        <w:rPr>
          <w:snapToGrid w:val="0"/>
        </w:rPr>
        <w:t>formed by the subcontractor.</w:t>
      </w:r>
    </w:p>
    <w:p w:rsidR="00A65BAE" w:rsidRDefault="00A65BAE" w:rsidP="00A13386">
      <w:pPr>
        <w:tabs>
          <w:tab w:val="left" w:pos="720"/>
        </w:tabs>
        <w:ind w:left="720" w:hanging="360"/>
        <w:rPr>
          <w:snapToGrid w:val="0"/>
        </w:rPr>
      </w:pPr>
      <w:r>
        <w:rPr>
          <w:snapToGrid w:val="0"/>
        </w:rPr>
        <w:t>c.</w:t>
      </w:r>
      <w:r>
        <w:rPr>
          <w:snapToGrid w:val="0"/>
        </w:rPr>
        <w:tab/>
        <w:t xml:space="preserve">The grantee is limited from subcontracting more than forty-five percent (45%) of the grant funds unless approved by the </w:t>
      </w:r>
      <w:r w:rsidR="00404D71">
        <w:rPr>
          <w:snapToGrid w:val="0"/>
        </w:rPr>
        <w:t>SEETAC</w:t>
      </w:r>
      <w:r w:rsidR="00495D84">
        <w:rPr>
          <w:snapToGrid w:val="0"/>
        </w:rPr>
        <w:t xml:space="preserve"> or by </w:t>
      </w:r>
      <w:r w:rsidR="00404D71">
        <w:rPr>
          <w:snapToGrid w:val="0"/>
        </w:rPr>
        <w:t>the Division</w:t>
      </w:r>
      <w:r w:rsidR="00495D84">
        <w:rPr>
          <w:snapToGrid w:val="0"/>
        </w:rPr>
        <w:t>.</w:t>
      </w:r>
    </w:p>
    <w:p w:rsidR="00A65BAE" w:rsidRPr="00495D84" w:rsidRDefault="00A65BAE" w:rsidP="00495D84">
      <w:pPr>
        <w:tabs>
          <w:tab w:val="left" w:pos="720"/>
        </w:tabs>
        <w:ind w:left="720" w:hanging="360"/>
        <w:rPr>
          <w:snapToGrid w:val="0"/>
        </w:rPr>
      </w:pPr>
      <w:r>
        <w:rPr>
          <w:snapToGrid w:val="0"/>
        </w:rPr>
        <w:t>d.</w:t>
      </w:r>
      <w:r>
        <w:rPr>
          <w:snapToGrid w:val="0"/>
        </w:rPr>
        <w:tab/>
        <w:t>This provision should not be construed as requiring the approval of contracts of employment between the grantee and personnel assigned for the work define</w:t>
      </w:r>
      <w:r w:rsidR="00495D84">
        <w:rPr>
          <w:snapToGrid w:val="0"/>
        </w:rPr>
        <w:t>d by the contractual agreement.</w:t>
      </w:r>
    </w:p>
    <w:p w:rsidR="00A65BAE" w:rsidRDefault="00A65BAE" w:rsidP="004E2C65">
      <w:pPr>
        <w:pStyle w:val="Heading3"/>
        <w:rPr>
          <w:snapToGrid w:val="0"/>
        </w:rPr>
      </w:pPr>
      <w:r w:rsidRPr="00A13386">
        <w:rPr>
          <w:snapToGrid w:val="0"/>
        </w:rPr>
        <w:t>Section 107.</w:t>
      </w:r>
      <w:r w:rsidR="00404D71">
        <w:rPr>
          <w:snapToGrid w:val="0"/>
        </w:rPr>
        <w:t xml:space="preserve">  </w:t>
      </w:r>
      <w:r w:rsidRPr="00A13386">
        <w:rPr>
          <w:snapToGrid w:val="0"/>
        </w:rPr>
        <w:t>Changes</w:t>
      </w:r>
    </w:p>
    <w:p w:rsidR="00A65BAE" w:rsidRDefault="00A65BAE" w:rsidP="00A13386">
      <w:pPr>
        <w:tabs>
          <w:tab w:val="left" w:pos="720"/>
        </w:tabs>
        <w:ind w:left="720" w:hanging="360"/>
        <w:rPr>
          <w:snapToGrid w:val="0"/>
        </w:rPr>
      </w:pPr>
      <w:r>
        <w:rPr>
          <w:snapToGrid w:val="0"/>
        </w:rPr>
        <w:t>a.</w:t>
      </w:r>
      <w:r>
        <w:rPr>
          <w:snapToGrid w:val="0"/>
        </w:rPr>
        <w:tab/>
        <w:t>The Division may at any time by written agreement with a grantee make changes in the work to be performed, within the general scope of the contractual agreement. If any such change causes an increase or decrease in the cost of, or the time required for, the performance of any part of the work specified in the contractual agreement, whether changed or not changed by any such agreement, an equitable adjustment shall be made in the delivery schedule and the contractual agreement shall be modified accordingly. Any claim for adjustment must be requested within 30 days from the date of receipt by the grantee of the notification of change. If the Division decides that the facts justify such action, the</w:t>
      </w:r>
      <w:r w:rsidR="009E1574">
        <w:rPr>
          <w:snapToGrid w:val="0"/>
        </w:rPr>
        <w:t>n it</w:t>
      </w:r>
      <w:r>
        <w:rPr>
          <w:snapToGrid w:val="0"/>
        </w:rPr>
        <w:t xml:space="preserve"> may receive and act upon any such claim at any time prior to final payment under the grant award. Failure to agree to any adjustment shall be a dispute concerning a question of fact within the meaning of Section 109 below entitled "Disputes." Nothing, however, shall excuse the grantee from proceeding with the proje</w:t>
      </w:r>
      <w:r w:rsidR="00495D84">
        <w:rPr>
          <w:snapToGrid w:val="0"/>
        </w:rPr>
        <w:t>ct under the changed agreement.</w:t>
      </w:r>
    </w:p>
    <w:p w:rsidR="00A65BAE" w:rsidRDefault="00A65BAE" w:rsidP="00A13386">
      <w:pPr>
        <w:tabs>
          <w:tab w:val="left" w:pos="720"/>
        </w:tabs>
        <w:ind w:left="720" w:hanging="360"/>
        <w:rPr>
          <w:snapToGrid w:val="0"/>
        </w:rPr>
      </w:pPr>
      <w:r>
        <w:rPr>
          <w:snapToGrid w:val="0"/>
        </w:rPr>
        <w:t>b.</w:t>
      </w:r>
      <w:r>
        <w:rPr>
          <w:snapToGrid w:val="0"/>
        </w:rPr>
        <w:tab/>
        <w:t xml:space="preserve">Major changes in project outputs, expenditures, or procedures must be authorized by the Division </w:t>
      </w:r>
      <w:r w:rsidR="000B6B5B">
        <w:rPr>
          <w:snapToGrid w:val="0"/>
        </w:rPr>
        <w:t>before</w:t>
      </w:r>
      <w:r>
        <w:rPr>
          <w:snapToGrid w:val="0"/>
        </w:rPr>
        <w:t xml:space="preserve"> their implementation. Generally, changes will occur only at the time of the quarterly reports, although the</w:t>
      </w:r>
      <w:r w:rsidR="00495D84">
        <w:rPr>
          <w:snapToGrid w:val="0"/>
        </w:rPr>
        <w:t>y may be submitted at any time.</w:t>
      </w:r>
    </w:p>
    <w:p w:rsidR="00A65BAE" w:rsidRDefault="00A13386" w:rsidP="00A13386">
      <w:pPr>
        <w:tabs>
          <w:tab w:val="left" w:pos="720"/>
        </w:tabs>
        <w:ind w:left="720" w:hanging="360"/>
        <w:rPr>
          <w:snapToGrid w:val="0"/>
        </w:rPr>
      </w:pPr>
      <w:r>
        <w:rPr>
          <w:snapToGrid w:val="0"/>
        </w:rPr>
        <w:tab/>
      </w:r>
      <w:r w:rsidR="00A65BAE">
        <w:rPr>
          <w:snapToGrid w:val="0"/>
        </w:rPr>
        <w:t>Changes that involve one or more of the following conditions must receive prior writ</w:t>
      </w:r>
      <w:r w:rsidR="00495D84">
        <w:rPr>
          <w:snapToGrid w:val="0"/>
        </w:rPr>
        <w:t>ten approval from the Division:</w:t>
      </w:r>
    </w:p>
    <w:p w:rsidR="00A65BAE" w:rsidRDefault="00A65BAE" w:rsidP="00A13386">
      <w:pPr>
        <w:tabs>
          <w:tab w:val="left" w:pos="1260"/>
        </w:tabs>
        <w:ind w:left="1260" w:hanging="540"/>
        <w:rPr>
          <w:snapToGrid w:val="0"/>
        </w:rPr>
      </w:pPr>
      <w:r>
        <w:rPr>
          <w:snapToGrid w:val="0"/>
        </w:rPr>
        <w:t>(</w:t>
      </w:r>
      <w:r w:rsidR="00495D84">
        <w:rPr>
          <w:snapToGrid w:val="0"/>
        </w:rPr>
        <w:t>1)</w:t>
      </w:r>
      <w:r w:rsidR="00495D84">
        <w:rPr>
          <w:snapToGrid w:val="0"/>
        </w:rPr>
        <w:tab/>
        <w:t>any change in key personnel;</w:t>
      </w:r>
    </w:p>
    <w:p w:rsidR="00A65BAE" w:rsidRDefault="00A65BAE" w:rsidP="00A13386">
      <w:pPr>
        <w:tabs>
          <w:tab w:val="left" w:pos="1260"/>
        </w:tabs>
        <w:ind w:left="1260" w:hanging="540"/>
        <w:rPr>
          <w:snapToGrid w:val="0"/>
        </w:rPr>
      </w:pPr>
      <w:r>
        <w:rPr>
          <w:snapToGrid w:val="0"/>
        </w:rPr>
        <w:t>(2)</w:t>
      </w:r>
      <w:r>
        <w:rPr>
          <w:snapToGrid w:val="0"/>
        </w:rPr>
        <w:tab/>
        <w:t>any change in the type of traini</w:t>
      </w:r>
      <w:r w:rsidR="00495D84">
        <w:rPr>
          <w:snapToGrid w:val="0"/>
        </w:rPr>
        <w:t>ng being developed or provided;</w:t>
      </w:r>
    </w:p>
    <w:p w:rsidR="00A65BAE" w:rsidRDefault="00A65BAE" w:rsidP="00A13386">
      <w:pPr>
        <w:tabs>
          <w:tab w:val="left" w:pos="1260"/>
        </w:tabs>
        <w:ind w:left="1260" w:hanging="540"/>
        <w:rPr>
          <w:snapToGrid w:val="0"/>
        </w:rPr>
      </w:pPr>
      <w:r>
        <w:rPr>
          <w:snapToGrid w:val="0"/>
        </w:rPr>
        <w:t>(3)</w:t>
      </w:r>
      <w:r>
        <w:rPr>
          <w:snapToGrid w:val="0"/>
        </w:rPr>
        <w:tab/>
        <w:t>any change in the number of training sessions provided that results in a reduction equal to or gre</w:t>
      </w:r>
      <w:r w:rsidR="00495D84">
        <w:rPr>
          <w:snapToGrid w:val="0"/>
        </w:rPr>
        <w:t>ater than twenty percent (20%);</w:t>
      </w:r>
    </w:p>
    <w:p w:rsidR="00A65BAE" w:rsidRDefault="00A65BAE" w:rsidP="00495D84">
      <w:pPr>
        <w:tabs>
          <w:tab w:val="left" w:pos="1260"/>
        </w:tabs>
        <w:ind w:left="1260" w:hanging="540"/>
        <w:rPr>
          <w:snapToGrid w:val="0"/>
        </w:rPr>
      </w:pPr>
      <w:r>
        <w:rPr>
          <w:snapToGrid w:val="0"/>
        </w:rPr>
        <w:lastRenderedPageBreak/>
        <w:t>(4)</w:t>
      </w:r>
      <w:r>
        <w:rPr>
          <w:snapToGrid w:val="0"/>
        </w:rPr>
        <w:tab/>
        <w:t xml:space="preserve">any change in program expenditures that results in a variation of a particular category of the budget by more than five percent </w:t>
      </w:r>
      <w:r w:rsidR="00495D84">
        <w:rPr>
          <w:snapToGrid w:val="0"/>
        </w:rPr>
        <w:t>(5%) of the total grant budget.</w:t>
      </w:r>
    </w:p>
    <w:p w:rsidR="005A50C4" w:rsidRDefault="00A13386" w:rsidP="00495D84">
      <w:pPr>
        <w:tabs>
          <w:tab w:val="left" w:pos="720"/>
        </w:tabs>
        <w:ind w:left="720" w:hanging="360"/>
        <w:rPr>
          <w:snapToGrid w:val="0"/>
        </w:rPr>
      </w:pPr>
      <w:r>
        <w:rPr>
          <w:snapToGrid w:val="0"/>
        </w:rPr>
        <w:tab/>
      </w:r>
      <w:r w:rsidR="00A65BAE">
        <w:rPr>
          <w:snapToGrid w:val="0"/>
        </w:rPr>
        <w:t xml:space="preserve">All requests for change shall be presented in writing to the Division at least three weeks </w:t>
      </w:r>
      <w:r w:rsidR="00FF5852">
        <w:rPr>
          <w:snapToGrid w:val="0"/>
        </w:rPr>
        <w:t xml:space="preserve">before </w:t>
      </w:r>
      <w:r w:rsidR="00A65BAE">
        <w:rPr>
          <w:snapToGrid w:val="0"/>
        </w:rPr>
        <w:t xml:space="preserve">the proposed implementation date. Each request should include an explanation of the reason for and effect of the proposed alteration along with a detailed description of each deviation (i.e., change in time spent on training, movement of funds from </w:t>
      </w:r>
      <w:r w:rsidR="00495D84">
        <w:rPr>
          <w:snapToGrid w:val="0"/>
        </w:rPr>
        <w:t>one category to another, etc.).</w:t>
      </w:r>
    </w:p>
    <w:p w:rsidR="00A65BAE" w:rsidRDefault="00A65BAE" w:rsidP="004E2C65">
      <w:pPr>
        <w:pStyle w:val="Heading3"/>
        <w:rPr>
          <w:snapToGrid w:val="0"/>
        </w:rPr>
      </w:pPr>
      <w:r w:rsidRPr="00A13386">
        <w:rPr>
          <w:snapToGrid w:val="0"/>
        </w:rPr>
        <w:t>Section 108.</w:t>
      </w:r>
      <w:r w:rsidR="00404D71">
        <w:rPr>
          <w:snapToGrid w:val="0"/>
        </w:rPr>
        <w:t xml:space="preserve">  </w:t>
      </w:r>
      <w:r w:rsidRPr="00A13386">
        <w:rPr>
          <w:snapToGrid w:val="0"/>
        </w:rPr>
        <w:t>Default</w:t>
      </w:r>
    </w:p>
    <w:p w:rsidR="00A65BAE" w:rsidRDefault="00A65BAE" w:rsidP="00A13386">
      <w:pPr>
        <w:tabs>
          <w:tab w:val="left" w:pos="720"/>
        </w:tabs>
        <w:ind w:left="720" w:hanging="360"/>
        <w:rPr>
          <w:snapToGrid w:val="0"/>
        </w:rPr>
      </w:pPr>
      <w:r>
        <w:rPr>
          <w:snapToGrid w:val="0"/>
        </w:rPr>
        <w:t>a.</w:t>
      </w:r>
      <w:r>
        <w:rPr>
          <w:snapToGrid w:val="0"/>
        </w:rPr>
        <w:tab/>
        <w:t xml:space="preserve">The Division may terminate in whole or in part the contractual agreement in any </w:t>
      </w:r>
      <w:r w:rsidR="00495D84">
        <w:rPr>
          <w:snapToGrid w:val="0"/>
        </w:rPr>
        <w:t>of the following circumstances:</w:t>
      </w:r>
    </w:p>
    <w:p w:rsidR="00A65BAE" w:rsidRDefault="00A65BAE" w:rsidP="00A13386">
      <w:pPr>
        <w:tabs>
          <w:tab w:val="left" w:pos="1260"/>
        </w:tabs>
        <w:ind w:left="1260" w:hanging="540"/>
        <w:rPr>
          <w:snapToGrid w:val="0"/>
        </w:rPr>
      </w:pPr>
      <w:r>
        <w:rPr>
          <w:snapToGrid w:val="0"/>
        </w:rPr>
        <w:t>(1)</w:t>
      </w:r>
      <w:r>
        <w:rPr>
          <w:snapToGrid w:val="0"/>
        </w:rPr>
        <w:tab/>
        <w:t>The grantee fails to perform the work specified by the contractual agreement within the time specified by the agre</w:t>
      </w:r>
      <w:r w:rsidR="00495D84">
        <w:rPr>
          <w:snapToGrid w:val="0"/>
        </w:rPr>
        <w:t>ement or any extension thereof;</w:t>
      </w:r>
    </w:p>
    <w:p w:rsidR="00A65BAE" w:rsidRDefault="00A65BAE" w:rsidP="00A13386">
      <w:pPr>
        <w:tabs>
          <w:tab w:val="left" w:pos="1260"/>
        </w:tabs>
        <w:ind w:left="1260" w:hanging="540"/>
        <w:rPr>
          <w:snapToGrid w:val="0"/>
        </w:rPr>
      </w:pPr>
      <w:r>
        <w:rPr>
          <w:snapToGrid w:val="0"/>
        </w:rPr>
        <w:t>(2)</w:t>
      </w:r>
      <w:r>
        <w:rPr>
          <w:snapToGrid w:val="0"/>
        </w:rPr>
        <w:tab/>
        <w:t>The grantee fails to perform any of the other provisions of the contractual agreement, or so fails to make progress as to endanger performance of the work specified by the agreemen</w:t>
      </w:r>
      <w:r w:rsidR="00495D84">
        <w:rPr>
          <w:snapToGrid w:val="0"/>
        </w:rPr>
        <w:t>t in accordance with its terms;</w:t>
      </w:r>
    </w:p>
    <w:p w:rsidR="00A65BAE" w:rsidRDefault="00A65BAE" w:rsidP="00A13386">
      <w:pPr>
        <w:tabs>
          <w:tab w:val="left" w:pos="1260"/>
        </w:tabs>
        <w:ind w:left="1260" w:hanging="540"/>
        <w:rPr>
          <w:snapToGrid w:val="0"/>
        </w:rPr>
      </w:pPr>
      <w:r>
        <w:rPr>
          <w:snapToGrid w:val="0"/>
        </w:rPr>
        <w:t>(3)</w:t>
      </w:r>
      <w:r>
        <w:rPr>
          <w:snapToGrid w:val="0"/>
        </w:rPr>
        <w:tab/>
        <w:t>The grantee in either of these circumstances does not cure such failure within a period of 10 days (or such longer period as the Division may authorize in writing) after receipt of written notice from</w:t>
      </w:r>
      <w:r w:rsidR="00404D71">
        <w:rPr>
          <w:snapToGrid w:val="0"/>
        </w:rPr>
        <w:t xml:space="preserve"> the </w:t>
      </w:r>
      <w:r>
        <w:rPr>
          <w:snapToGrid w:val="0"/>
        </w:rPr>
        <w:t>Division specifying such failure;</w:t>
      </w:r>
    </w:p>
    <w:p w:rsidR="00A65BAE" w:rsidRDefault="00A65BAE" w:rsidP="00495D84">
      <w:pPr>
        <w:tabs>
          <w:tab w:val="left" w:pos="1260"/>
        </w:tabs>
        <w:ind w:left="1260" w:hanging="540"/>
        <w:rPr>
          <w:snapToGrid w:val="0"/>
        </w:rPr>
      </w:pPr>
      <w:r>
        <w:rPr>
          <w:snapToGrid w:val="0"/>
        </w:rPr>
        <w:t>(4)</w:t>
      </w:r>
      <w:r>
        <w:rPr>
          <w:snapToGrid w:val="0"/>
        </w:rPr>
        <w:tab/>
        <w:t>Evidence of fraud or misappropriation of funds from this or previous grants is discovered during the period o</w:t>
      </w:r>
      <w:r w:rsidR="00495D84">
        <w:rPr>
          <w:snapToGrid w:val="0"/>
        </w:rPr>
        <w:t>f performance of this contract.</w:t>
      </w:r>
    </w:p>
    <w:p w:rsidR="00A65BAE" w:rsidRDefault="00A65BAE" w:rsidP="00A13386">
      <w:pPr>
        <w:tabs>
          <w:tab w:val="left" w:pos="720"/>
        </w:tabs>
        <w:ind w:left="720" w:hanging="360"/>
        <w:rPr>
          <w:snapToGrid w:val="0"/>
        </w:rPr>
      </w:pPr>
      <w:r>
        <w:rPr>
          <w:snapToGrid w:val="0"/>
        </w:rPr>
        <w:t>b.</w:t>
      </w:r>
      <w:r>
        <w:rPr>
          <w:snapToGrid w:val="0"/>
        </w:rPr>
        <w:tab/>
        <w:t xml:space="preserve">In the event the Division terminates the agreement in whole or in part as provided in paragraph 108a, the </w:t>
      </w:r>
      <w:r w:rsidR="00D06CD8">
        <w:rPr>
          <w:snapToGrid w:val="0"/>
        </w:rPr>
        <w:t>agency</w:t>
      </w:r>
      <w:r w:rsidR="00404D71">
        <w:rPr>
          <w:snapToGrid w:val="0"/>
        </w:rPr>
        <w:t xml:space="preserve"> </w:t>
      </w:r>
      <w:r>
        <w:rPr>
          <w:snapToGrid w:val="0"/>
        </w:rPr>
        <w:t xml:space="preserve">may procure, upon such terms and in such manner as </w:t>
      </w:r>
      <w:r w:rsidR="00D06CD8">
        <w:rPr>
          <w:snapToGrid w:val="0"/>
        </w:rPr>
        <w:t>it</w:t>
      </w:r>
      <w:r>
        <w:rPr>
          <w:snapToGrid w:val="0"/>
        </w:rPr>
        <w:t xml:space="preserve"> deems appropriate, an</w:t>
      </w:r>
      <w:r w:rsidR="00495D84">
        <w:rPr>
          <w:snapToGrid w:val="0"/>
        </w:rPr>
        <w:t xml:space="preserve"> alternate project for funding.</w:t>
      </w:r>
    </w:p>
    <w:p w:rsidR="00257FE8" w:rsidRDefault="00A65BAE" w:rsidP="00A13386">
      <w:pPr>
        <w:tabs>
          <w:tab w:val="left" w:pos="720"/>
        </w:tabs>
        <w:ind w:left="720" w:hanging="360"/>
        <w:rPr>
          <w:snapToGrid w:val="0"/>
        </w:rPr>
      </w:pPr>
      <w:r>
        <w:rPr>
          <w:snapToGrid w:val="0"/>
        </w:rPr>
        <w:lastRenderedPageBreak/>
        <w:t>c.</w:t>
      </w:r>
      <w:r>
        <w:rPr>
          <w:snapToGrid w:val="0"/>
        </w:rPr>
        <w:tab/>
        <w:t>Except with regard to defaults of "approved subcontractors" the grantee shall not be liable for any excess costs if the failure to perform the work specified by the agreement arises out of causes beyond the control and without the fault or negligence of the grantee.</w:t>
      </w:r>
      <w:r w:rsidR="00404D71">
        <w:rPr>
          <w:snapToGrid w:val="0"/>
        </w:rPr>
        <w:t xml:space="preserve"> </w:t>
      </w:r>
      <w:r>
        <w:rPr>
          <w:snapToGrid w:val="0"/>
        </w:rPr>
        <w:t>Such causes may include, but are not limited to, acts of God or of the public enemy, acts of the State in either its sovereign or contractual capacity, riots, fires, floods, epidemics, quarantine restrictions, strikes, freight embargoes, unusually severe weather.</w:t>
      </w:r>
      <w:r w:rsidR="00404D71">
        <w:rPr>
          <w:snapToGrid w:val="0"/>
        </w:rPr>
        <w:t xml:space="preserve">  </w:t>
      </w:r>
      <w:r>
        <w:rPr>
          <w:snapToGrid w:val="0"/>
        </w:rPr>
        <w:t>However, in every case, the failure to perform must be beyond the control and without the fault or negligence of the grantee.</w:t>
      </w:r>
      <w:r w:rsidR="00404D71">
        <w:rPr>
          <w:snapToGrid w:val="0"/>
        </w:rPr>
        <w:t xml:space="preserve"> </w:t>
      </w:r>
      <w:r>
        <w:rPr>
          <w:snapToGrid w:val="0"/>
        </w:rPr>
        <w:t xml:space="preserve">If the failure to perform is caused by the default of an "approved subcontractor" and if such default arises out of causes beyond the control of both the grantee and the "approved subcontractor", and without the fault or negligence of either the grantee or the "approved subcontractor" the grantee shall not be liable for any excess costs for failure to perform, unless the services to be furnished by the "approved subcontractor" were obtainable from other sources in sufficient time to permit the grantee to meet </w:t>
      </w:r>
      <w:r w:rsidR="00495D84">
        <w:rPr>
          <w:snapToGrid w:val="0"/>
        </w:rPr>
        <w:t>the required delivery schedule.</w:t>
      </w:r>
    </w:p>
    <w:p w:rsidR="00A65BAE" w:rsidRPr="00495D84" w:rsidRDefault="00A65BAE" w:rsidP="00495D84">
      <w:pPr>
        <w:tabs>
          <w:tab w:val="left" w:pos="720"/>
        </w:tabs>
        <w:ind w:left="720" w:hanging="360"/>
        <w:rPr>
          <w:snapToGrid w:val="0"/>
        </w:rPr>
      </w:pPr>
      <w:r>
        <w:rPr>
          <w:snapToGrid w:val="0"/>
        </w:rPr>
        <w:t>d.</w:t>
      </w:r>
      <w:r>
        <w:rPr>
          <w:snapToGrid w:val="0"/>
        </w:rPr>
        <w:tab/>
        <w:t>If the agreement is terminated as provided for in paragraph 108</w:t>
      </w:r>
      <w:r w:rsidR="00257FE8">
        <w:rPr>
          <w:snapToGrid w:val="0"/>
        </w:rPr>
        <w:t xml:space="preserve">a, the Division, in addition to </w:t>
      </w:r>
      <w:r>
        <w:rPr>
          <w:snapToGrid w:val="0"/>
        </w:rPr>
        <w:t xml:space="preserve">any other rights provided in this paragraph, may require the grantee to transfer title and deliver to </w:t>
      </w:r>
      <w:r w:rsidR="008873BD">
        <w:rPr>
          <w:snapToGrid w:val="0"/>
        </w:rPr>
        <w:t>it</w:t>
      </w:r>
      <w:r>
        <w:rPr>
          <w:snapToGrid w:val="0"/>
        </w:rPr>
        <w:t xml:space="preserve"> in the manner and to the extent directed by the Division, such </w:t>
      </w:r>
      <w:r w:rsidR="008873BD">
        <w:rPr>
          <w:snapToGrid w:val="0"/>
        </w:rPr>
        <w:t xml:space="preserve">as </w:t>
      </w:r>
      <w:r>
        <w:rPr>
          <w:snapToGrid w:val="0"/>
        </w:rPr>
        <w:t>partially completed reports, other documentation, equipment and property as the grantee has specifically acquired for the performance of such part of the contractual ag</w:t>
      </w:r>
      <w:r w:rsidR="00495D84">
        <w:rPr>
          <w:snapToGrid w:val="0"/>
        </w:rPr>
        <w:t>reement as has been terminated.</w:t>
      </w:r>
    </w:p>
    <w:p w:rsidR="00A321C5" w:rsidRDefault="00A65BAE" w:rsidP="004E2C65">
      <w:pPr>
        <w:pStyle w:val="Heading3"/>
      </w:pPr>
      <w:r w:rsidRPr="00A13386">
        <w:t>Section 109.</w:t>
      </w:r>
      <w:r w:rsidR="00404D71">
        <w:t xml:space="preserve">  </w:t>
      </w:r>
      <w:r w:rsidRPr="00A13386">
        <w:t>Disputes</w:t>
      </w:r>
    </w:p>
    <w:p w:rsidR="00A65BAE" w:rsidRPr="00A13386" w:rsidRDefault="00A65BAE" w:rsidP="00A13386">
      <w:r w:rsidRPr="00A13386">
        <w:t xml:space="preserve">Except as otherwise provided in the contractual agreement, any dispute concerning a question of fact arising under the agreement which is not disposed of by consensual agreement shall be decided by the </w:t>
      </w:r>
      <w:r w:rsidR="00AF138F">
        <w:t>D</w:t>
      </w:r>
      <w:r w:rsidRPr="00A13386">
        <w:t>irector, who shall reduce the decision to writing and mail or otherwise furnish</w:t>
      </w:r>
      <w:r w:rsidR="00495D84">
        <w:t xml:space="preserve"> a copy thereof to the grantee.</w:t>
      </w:r>
    </w:p>
    <w:p w:rsidR="00A321C5" w:rsidRDefault="00A65BAE" w:rsidP="004E2C65">
      <w:pPr>
        <w:pStyle w:val="Heading3"/>
      </w:pPr>
      <w:r w:rsidRPr="00A13386">
        <w:t>Section 110.</w:t>
      </w:r>
      <w:r w:rsidR="00404D71">
        <w:t xml:space="preserve">  </w:t>
      </w:r>
      <w:r w:rsidRPr="00A13386">
        <w:t>Contractual Agreements</w:t>
      </w:r>
    </w:p>
    <w:p w:rsidR="00A65BAE" w:rsidRPr="00A13386" w:rsidRDefault="00A65BAE" w:rsidP="00A13386">
      <w:r w:rsidRPr="00A13386">
        <w:t>Provisions of the contractual agreement shall be construed in accordance with the provisions of the laws of the State of Oregon.</w:t>
      </w:r>
    </w:p>
    <w:p w:rsidR="00A321C5" w:rsidRDefault="00A65BAE" w:rsidP="004E2C65">
      <w:pPr>
        <w:pStyle w:val="Heading3"/>
      </w:pPr>
      <w:r w:rsidRPr="00A13386">
        <w:t>Section 111.</w:t>
      </w:r>
      <w:r w:rsidR="00404D71">
        <w:t xml:space="preserve">  </w:t>
      </w:r>
      <w:r w:rsidRPr="00A13386">
        <w:t>Expenditure Limitations</w:t>
      </w:r>
    </w:p>
    <w:p w:rsidR="00A65BAE" w:rsidRPr="00A13386" w:rsidRDefault="00A65BAE" w:rsidP="00A13386">
      <w:r w:rsidRPr="00A13386">
        <w:t>Unless exempted by The Division and the Safe Employment Education and Training Advisory Committee</w:t>
      </w:r>
      <w:r w:rsidR="005A50C4" w:rsidRPr="00A13386">
        <w:t xml:space="preserve"> (SEETAC)</w:t>
      </w:r>
      <w:r w:rsidRPr="00A13386">
        <w:t>, the following expenditure limitations apply:</w:t>
      </w:r>
      <w:r w:rsidR="00BB3F13">
        <w:t xml:space="preserve"> Research 20%, Subcontracting 40%, Equipment 20</w:t>
      </w:r>
      <w:r w:rsidRPr="00A13386">
        <w:t>%, Operations and facilities 20%.</w:t>
      </w:r>
      <w:r w:rsidR="00404D71">
        <w:t xml:space="preserve"> </w:t>
      </w:r>
      <w:r w:rsidRPr="00A13386">
        <w:t>Exemption requests need to b</w:t>
      </w:r>
      <w:r w:rsidR="00495D84">
        <w:t>e justified in the application.</w:t>
      </w:r>
    </w:p>
    <w:p w:rsidR="00A321C5" w:rsidRDefault="00A65BAE" w:rsidP="004E2C65">
      <w:pPr>
        <w:pStyle w:val="Heading3"/>
      </w:pPr>
      <w:r w:rsidRPr="00A13386">
        <w:lastRenderedPageBreak/>
        <w:t>Section 112. Competition in Acquiring Supplies and Services</w:t>
      </w:r>
    </w:p>
    <w:p w:rsidR="00A65BAE" w:rsidRPr="00A13386" w:rsidRDefault="00A65BAE" w:rsidP="00A13386">
      <w:r w:rsidRPr="00A13386">
        <w:t>The grantee shall select supplies (including "approved subcontractors") on a competitive basis to the maximum practical extent consistent with the objectives and requirement</w:t>
      </w:r>
      <w:r w:rsidR="00495D84">
        <w:t>s of the contractual agreement.</w:t>
      </w:r>
    </w:p>
    <w:p w:rsidR="00A321C5" w:rsidRDefault="00A65BAE" w:rsidP="004E2C65">
      <w:pPr>
        <w:pStyle w:val="Heading3"/>
      </w:pPr>
      <w:r w:rsidRPr="00A13386">
        <w:t>Section 113.</w:t>
      </w:r>
      <w:r w:rsidR="00404D71">
        <w:t xml:space="preserve">  </w:t>
      </w:r>
      <w:r w:rsidRPr="00A13386">
        <w:t>Purchase of Equipment</w:t>
      </w:r>
    </w:p>
    <w:p w:rsidR="00A65BAE" w:rsidRPr="00A13386" w:rsidRDefault="00A65BAE" w:rsidP="00A13386">
      <w:r w:rsidRPr="00A13386">
        <w:t>The grantee shall be prohibited from the expenditure of State funds for the purchase, lease or rental of real or personal property that has a life span greater than or equal to 12 months and a cost greater than or equal to three hundred dollars ($300) without prior approval from the Division.</w:t>
      </w:r>
      <w:r w:rsidR="00404D71">
        <w:t xml:space="preserve">  </w:t>
      </w:r>
      <w:r w:rsidRPr="00A13386">
        <w:t>The grantee shall be required to submit requests for purchase, lease or rental of property to the Division.</w:t>
      </w:r>
      <w:r w:rsidR="00404D71">
        <w:t xml:space="preserve">  </w:t>
      </w:r>
      <w:r w:rsidRPr="00A13386">
        <w:t>The requests shall include bids from at least three (3) sources of supply or an explanation of why less than three (3) bids have been secured.</w:t>
      </w:r>
      <w:r w:rsidR="00404D71">
        <w:t xml:space="preserve"> </w:t>
      </w:r>
      <w:r w:rsidRPr="00A13386">
        <w:t>The title to equipment purchased with state fund</w:t>
      </w:r>
      <w:r w:rsidR="00495D84">
        <w:t>s shall vest with the Division.</w:t>
      </w:r>
    </w:p>
    <w:p w:rsidR="00A65BAE" w:rsidRPr="00A13386" w:rsidRDefault="00A65BAE" w:rsidP="00A13386">
      <w:r w:rsidRPr="00A13386">
        <w:t>The Division shall determine the disposition of such equipment at the termination of the Contract or when such equipment is no longer needed to fulfill the purposes of the Contrac</w:t>
      </w:r>
      <w:r w:rsidR="00495D84">
        <w:t>t.</w:t>
      </w:r>
    </w:p>
    <w:p w:rsidR="00A321C5" w:rsidRDefault="00A65BAE" w:rsidP="004E2C65">
      <w:pPr>
        <w:pStyle w:val="Heading3"/>
      </w:pPr>
      <w:r w:rsidRPr="00A13386">
        <w:t>Section 114.</w:t>
      </w:r>
      <w:r w:rsidR="00404D71">
        <w:t xml:space="preserve">  </w:t>
      </w:r>
      <w:r w:rsidRPr="00A13386">
        <w:t>Out-of-State Travel</w:t>
      </w:r>
    </w:p>
    <w:p w:rsidR="00A65BAE" w:rsidRPr="00A13386" w:rsidRDefault="00A65BAE" w:rsidP="00A13386">
      <w:r w:rsidRPr="00A13386">
        <w:t>The grantee is prohibited from expending state funds for out-of-state travel without prior writ</w:t>
      </w:r>
      <w:r w:rsidR="00495D84">
        <w:t>ten approval from the Division.</w:t>
      </w:r>
    </w:p>
    <w:p w:rsidR="00A321C5" w:rsidRDefault="00A65BAE" w:rsidP="004E2C65">
      <w:pPr>
        <w:pStyle w:val="Heading3"/>
      </w:pPr>
      <w:r w:rsidRPr="00A13386">
        <w:t>Section 115.</w:t>
      </w:r>
      <w:r w:rsidR="00404D71">
        <w:t xml:space="preserve">  </w:t>
      </w:r>
      <w:r w:rsidRPr="00A13386">
        <w:t xml:space="preserve">Officials Not to Benefit </w:t>
      </w:r>
    </w:p>
    <w:p w:rsidR="00A65BAE" w:rsidRPr="00A13386" w:rsidRDefault="00A65BAE" w:rsidP="00A13386">
      <w:r w:rsidRPr="00A13386">
        <w:t>No person with a familial relationship to the officers, owners, or directors of the employing entity shall be employed by the grantee without prior w</w:t>
      </w:r>
      <w:r w:rsidR="00495D84">
        <w:t>ritten consent of the Division.</w:t>
      </w:r>
    </w:p>
    <w:p w:rsidR="00A321C5" w:rsidRDefault="00A65BAE" w:rsidP="004E2C65">
      <w:pPr>
        <w:pStyle w:val="Heading3"/>
      </w:pPr>
      <w:r w:rsidRPr="00A13386">
        <w:t>Section 116.</w:t>
      </w:r>
      <w:r w:rsidR="00404D71">
        <w:t xml:space="preserve">  </w:t>
      </w:r>
      <w:r w:rsidRPr="00A13386">
        <w:t>Conduct and Standard of the Work</w:t>
      </w:r>
    </w:p>
    <w:p w:rsidR="00A65BAE" w:rsidRPr="00A13386" w:rsidRDefault="00A65BAE" w:rsidP="00A13386">
      <w:r w:rsidRPr="00A13386">
        <w:t>The Division shall measure the amount and quality of work performed by the grantee against the administrative and performance expectations stipulated t</w:t>
      </w:r>
      <w:r w:rsidR="00495D84">
        <w:t>o by the contractual agreement.</w:t>
      </w:r>
    </w:p>
    <w:p w:rsidR="00A321C5" w:rsidRDefault="00A65BAE" w:rsidP="004E2C65">
      <w:pPr>
        <w:pStyle w:val="Heading3"/>
      </w:pPr>
      <w:r w:rsidRPr="00A13386">
        <w:t>Section 117.</w:t>
      </w:r>
      <w:r w:rsidR="00404D71">
        <w:t xml:space="preserve">  </w:t>
      </w:r>
      <w:r w:rsidRPr="00A13386">
        <w:t>Inspection and Acceptance of Work Performed</w:t>
      </w:r>
    </w:p>
    <w:p w:rsidR="00A65BAE" w:rsidRPr="00A13386" w:rsidRDefault="00A65BAE" w:rsidP="00A13386">
      <w:r w:rsidRPr="00A13386">
        <w:t>All materials, scripts, brochures, manuals and other documents will be submitted for review as the project develops.</w:t>
      </w:r>
      <w:r w:rsidR="00404D71">
        <w:t xml:space="preserve"> </w:t>
      </w:r>
      <w:r w:rsidRPr="00A13386">
        <w:t>Final inspection and acceptance of all work, reports</w:t>
      </w:r>
      <w:r w:rsidR="00A90D14">
        <w:t>,</w:t>
      </w:r>
      <w:r w:rsidRPr="00A13386">
        <w:t xml:space="preserve"> and materials required by the contractual agreement shall be performed by the Division.</w:t>
      </w:r>
      <w:r w:rsidR="00404D71">
        <w:t xml:space="preserve"> </w:t>
      </w:r>
      <w:r w:rsidRPr="00A13386">
        <w:t>All work and materials shall, if applica</w:t>
      </w:r>
      <w:r w:rsidR="005A50C4" w:rsidRPr="00A13386">
        <w:t xml:space="preserve">ble, reflect compliance with </w:t>
      </w:r>
      <w:r w:rsidR="00AF138F">
        <w:t>Division</w:t>
      </w:r>
      <w:r w:rsidRPr="00A13386">
        <w:t xml:space="preserve"> rules and regulations and shall be in accordance </w:t>
      </w:r>
      <w:r w:rsidR="00495D84">
        <w:t xml:space="preserve">with the </w:t>
      </w:r>
      <w:r w:rsidR="00A90D14">
        <w:t>agency’s goals.</w:t>
      </w:r>
    </w:p>
    <w:p w:rsidR="00A321C5" w:rsidRDefault="00A65BAE" w:rsidP="004E2C65">
      <w:pPr>
        <w:pStyle w:val="Heading3"/>
      </w:pPr>
      <w:r w:rsidRPr="00A13386">
        <w:lastRenderedPageBreak/>
        <w:t>Section 118.</w:t>
      </w:r>
      <w:r w:rsidR="00404D71">
        <w:t xml:space="preserve">  </w:t>
      </w:r>
      <w:r w:rsidRPr="00A13386">
        <w:t>Program Evaluation Participation</w:t>
      </w:r>
    </w:p>
    <w:p w:rsidR="00A65BAE" w:rsidRPr="00A13386" w:rsidRDefault="00A65BAE" w:rsidP="00A13386">
      <w:r w:rsidRPr="00A13386">
        <w:t>The grantee shall cooperate in the review of proposed evaluation questionnaires, forms and procedures, and participate in the evaluation of the effectiveness of the Occupational Safety and Health Grant Program to be designed</w:t>
      </w:r>
      <w:r w:rsidR="00495D84">
        <w:t xml:space="preserve"> and conducted by the Division.</w:t>
      </w:r>
    </w:p>
    <w:p w:rsidR="00404D71" w:rsidRPr="00B76A76" w:rsidRDefault="00A65BAE" w:rsidP="00A13386">
      <w:r w:rsidRPr="00A13386">
        <w:t>Failure to participate in such evaluation to the extent determined necessary by the Division</w:t>
      </w:r>
      <w:r w:rsidR="00404D71">
        <w:t xml:space="preserve"> </w:t>
      </w:r>
      <w:r w:rsidRPr="00A13386">
        <w:t>may be deemed grounds for term</w:t>
      </w:r>
      <w:r w:rsidR="00495D84">
        <w:t>inating the grant.</w:t>
      </w:r>
    </w:p>
    <w:p w:rsidR="00A65BAE" w:rsidRPr="00A13386" w:rsidRDefault="00A65BAE" w:rsidP="004E2C65">
      <w:pPr>
        <w:pStyle w:val="Heading3"/>
      </w:pPr>
      <w:r w:rsidRPr="00A13386">
        <w:t>Section 119.</w:t>
      </w:r>
      <w:r w:rsidR="00404D71">
        <w:t xml:space="preserve">  </w:t>
      </w:r>
      <w:r w:rsidRPr="00A13386">
        <w:t>Records and Accounts</w:t>
      </w:r>
    </w:p>
    <w:p w:rsidR="00A65BAE" w:rsidRDefault="00A65BAE" w:rsidP="00A13386">
      <w:pPr>
        <w:tabs>
          <w:tab w:val="left" w:pos="720"/>
        </w:tabs>
        <w:ind w:left="720" w:hanging="360"/>
        <w:rPr>
          <w:snapToGrid w:val="0"/>
        </w:rPr>
      </w:pPr>
      <w:r>
        <w:rPr>
          <w:snapToGrid w:val="0"/>
        </w:rPr>
        <w:t>a.</w:t>
      </w:r>
      <w:r>
        <w:rPr>
          <w:snapToGrid w:val="0"/>
        </w:rPr>
        <w:tab/>
        <w:t>The grantee shall maintain separate records and accounts, including property, personnel, and financial records relative to this Contract, in accordance with an established method and basis of accounting, to assure a proper accounting of all Contract funds.</w:t>
      </w:r>
      <w:r w:rsidR="00404D71">
        <w:rPr>
          <w:snapToGrid w:val="0"/>
        </w:rPr>
        <w:t xml:space="preserve"> </w:t>
      </w:r>
      <w:r>
        <w:rPr>
          <w:snapToGrid w:val="0"/>
        </w:rPr>
        <w:t>These records and accounts shall be separate from any non-grant rec</w:t>
      </w:r>
      <w:r w:rsidR="00495D84">
        <w:rPr>
          <w:snapToGrid w:val="0"/>
        </w:rPr>
        <w:t>ords maintained by the grantee.</w:t>
      </w:r>
    </w:p>
    <w:p w:rsidR="00A65BAE" w:rsidRDefault="00A65BAE" w:rsidP="00A13386">
      <w:pPr>
        <w:tabs>
          <w:tab w:val="left" w:pos="720"/>
        </w:tabs>
        <w:ind w:left="720" w:hanging="360"/>
        <w:rPr>
          <w:snapToGrid w:val="0"/>
        </w:rPr>
      </w:pPr>
      <w:r>
        <w:rPr>
          <w:snapToGrid w:val="0"/>
        </w:rPr>
        <w:t>b.</w:t>
      </w:r>
      <w:r>
        <w:rPr>
          <w:snapToGrid w:val="0"/>
        </w:rPr>
        <w:tab/>
        <w:t>The grantee shall preserve and make available the records for a period of three (3) years from the date the designated final accounting is accepted as the final accounting by the Division.</w:t>
      </w:r>
      <w:r w:rsidR="00404D71">
        <w:rPr>
          <w:snapToGrid w:val="0"/>
        </w:rPr>
        <w:t xml:space="preserve"> </w:t>
      </w:r>
      <w:r>
        <w:rPr>
          <w:snapToGrid w:val="0"/>
        </w:rPr>
        <w:t>In the event that the grantee ceases business operations before three (3) years elapse, all records and reports pertaining to this Contract shall be delivered to the Di</w:t>
      </w:r>
      <w:r w:rsidR="00495D84">
        <w:rPr>
          <w:snapToGrid w:val="0"/>
        </w:rPr>
        <w:t>vision within ninety (90) days.</w:t>
      </w:r>
    </w:p>
    <w:p w:rsidR="00A65BAE" w:rsidRDefault="00A65BAE" w:rsidP="00A13386">
      <w:pPr>
        <w:tabs>
          <w:tab w:val="left" w:pos="720"/>
        </w:tabs>
        <w:ind w:left="720" w:hanging="360"/>
        <w:rPr>
          <w:snapToGrid w:val="0"/>
        </w:rPr>
      </w:pPr>
      <w:r>
        <w:rPr>
          <w:snapToGrid w:val="0"/>
        </w:rPr>
        <w:t>c.</w:t>
      </w:r>
      <w:r>
        <w:rPr>
          <w:snapToGrid w:val="0"/>
        </w:rPr>
        <w:tab/>
        <w:t>The Division or its designated agents shall have access to, and the right to examine and audit, and make excerpts and copies of all records, books, papers, tapes or docu</w:t>
      </w:r>
      <w:r w:rsidR="00495D84">
        <w:rPr>
          <w:snapToGrid w:val="0"/>
        </w:rPr>
        <w:t>ments related to this Contract.</w:t>
      </w:r>
    </w:p>
    <w:p w:rsidR="00257FE8" w:rsidRDefault="00A65BAE" w:rsidP="00A13386">
      <w:pPr>
        <w:tabs>
          <w:tab w:val="left" w:pos="720"/>
        </w:tabs>
        <w:ind w:left="720" w:hanging="360"/>
        <w:rPr>
          <w:snapToGrid w:val="0"/>
        </w:rPr>
      </w:pPr>
      <w:r>
        <w:rPr>
          <w:snapToGrid w:val="0"/>
        </w:rPr>
        <w:t>d.</w:t>
      </w:r>
      <w:r>
        <w:rPr>
          <w:snapToGrid w:val="0"/>
        </w:rPr>
        <w:tab/>
        <w:t>The grantee shall maintain adequate supporting documentation for all grant related expenditures (e.g., original invoices, narrative explanations of expenses and reports of program activity, etc.), and transmit upon request, su</w:t>
      </w:r>
      <w:r w:rsidR="00495D84">
        <w:rPr>
          <w:snapToGrid w:val="0"/>
        </w:rPr>
        <w:t>ch information to the Division.</w:t>
      </w:r>
    </w:p>
    <w:p w:rsidR="00557F38" w:rsidRDefault="00A65BAE" w:rsidP="00495D84">
      <w:pPr>
        <w:tabs>
          <w:tab w:val="left" w:pos="720"/>
        </w:tabs>
        <w:ind w:left="720" w:hanging="360"/>
        <w:rPr>
          <w:snapToGrid w:val="0"/>
        </w:rPr>
      </w:pPr>
      <w:r>
        <w:rPr>
          <w:snapToGrid w:val="0"/>
        </w:rPr>
        <w:t>e.</w:t>
      </w:r>
      <w:r>
        <w:rPr>
          <w:snapToGrid w:val="0"/>
        </w:rPr>
        <w:tab/>
        <w:t>Funds not accounted for as expenditures shall be refunded to the state by the grantee following completion of the project.</w:t>
      </w:r>
    </w:p>
    <w:p w:rsidR="00A321C5" w:rsidRDefault="00A65BAE" w:rsidP="004E2C65">
      <w:pPr>
        <w:pStyle w:val="Heading3"/>
        <w:rPr>
          <w:snapToGrid w:val="0"/>
        </w:rPr>
      </w:pPr>
      <w:r w:rsidRPr="00A13386">
        <w:rPr>
          <w:snapToGrid w:val="0"/>
        </w:rPr>
        <w:t>Section 120.</w:t>
      </w:r>
      <w:r w:rsidR="00404D71">
        <w:rPr>
          <w:snapToGrid w:val="0"/>
        </w:rPr>
        <w:t xml:space="preserve">  </w:t>
      </w:r>
      <w:r w:rsidRPr="00A13386">
        <w:rPr>
          <w:snapToGrid w:val="0"/>
        </w:rPr>
        <w:t>Collection or Recording of Information</w:t>
      </w:r>
    </w:p>
    <w:p w:rsidR="00A65BAE" w:rsidRDefault="00A65BAE" w:rsidP="00495D84">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napToGrid w:val="0"/>
        </w:rPr>
      </w:pPr>
      <w:r w:rsidRPr="00A13386">
        <w:rPr>
          <w:snapToGrid w:val="0"/>
        </w:rPr>
        <w:t>As determined and requested</w:t>
      </w:r>
      <w:r>
        <w:rPr>
          <w:snapToGrid w:val="0"/>
        </w:rPr>
        <w:t xml:space="preserve"> by the Division the grantee shall submit for approval, prior to use, copies of each questionnaire, survey plan, brochure, and training instrument including plans for structured interviews and consultations, for the collection or dissemination of information.</w:t>
      </w:r>
      <w:r w:rsidR="00404D71">
        <w:rPr>
          <w:snapToGrid w:val="0"/>
        </w:rPr>
        <w:t xml:space="preserve"> </w:t>
      </w:r>
      <w:r>
        <w:rPr>
          <w:snapToGrid w:val="0"/>
        </w:rPr>
        <w:t>The term "structured interview and consultation" refers to an interview or consultation which follows a pre-designed format which approximates the same format for all respondents being inter</w:t>
      </w:r>
      <w:r w:rsidR="00495D84">
        <w:rPr>
          <w:snapToGrid w:val="0"/>
        </w:rPr>
        <w:t>viewed, consulted or counseled.</w:t>
      </w:r>
    </w:p>
    <w:p w:rsidR="00A65BAE" w:rsidRPr="00A13386" w:rsidRDefault="00A65BAE" w:rsidP="004E2C65">
      <w:pPr>
        <w:pStyle w:val="Heading3"/>
        <w:rPr>
          <w:snapToGrid w:val="0"/>
        </w:rPr>
      </w:pPr>
      <w:r w:rsidRPr="00A13386">
        <w:rPr>
          <w:snapToGrid w:val="0"/>
        </w:rPr>
        <w:lastRenderedPageBreak/>
        <w:t>Section 121.</w:t>
      </w:r>
      <w:r w:rsidR="00404D71">
        <w:rPr>
          <w:snapToGrid w:val="0"/>
        </w:rPr>
        <w:t xml:space="preserve">  </w:t>
      </w:r>
      <w:r w:rsidRPr="00A13386">
        <w:rPr>
          <w:snapToGrid w:val="0"/>
        </w:rPr>
        <w:t>Gratuities</w:t>
      </w:r>
    </w:p>
    <w:p w:rsidR="00A65BAE" w:rsidRDefault="00A65BAE" w:rsidP="00A13386">
      <w:pPr>
        <w:tabs>
          <w:tab w:val="left" w:pos="720"/>
        </w:tabs>
        <w:ind w:left="720" w:hanging="360"/>
        <w:rPr>
          <w:snapToGrid w:val="0"/>
        </w:rPr>
      </w:pPr>
      <w:r>
        <w:rPr>
          <w:snapToGrid w:val="0"/>
        </w:rPr>
        <w:t>a.</w:t>
      </w:r>
      <w:r>
        <w:rPr>
          <w:snapToGrid w:val="0"/>
        </w:rPr>
        <w:tab/>
        <w:t>The Division may, by written notice to the grantee, terminate the right of the grantee to proceed under the contractual agreement if it is found, after notice and hearing by the Division, that gratuities in the form of entertainment, gifts, or otherwise were offered or given by the grantee, or any agent or representative of the grantee, to any officer or employee of the Division with the view toward securing a favorable treatment with respect to the rewarding or amending, or the making of any determinations with respect to the performance of any aspect of the contractual agreement provided that the existence of the facts upon which the Division makes such findings shall be in issue and may be</w:t>
      </w:r>
      <w:r w:rsidR="00495D84">
        <w:rPr>
          <w:snapToGrid w:val="0"/>
        </w:rPr>
        <w:t xml:space="preserve"> viewed in any competent court.</w:t>
      </w:r>
    </w:p>
    <w:p w:rsidR="00A65BAE" w:rsidRDefault="00A65BAE" w:rsidP="00495D84">
      <w:pPr>
        <w:tabs>
          <w:tab w:val="left" w:pos="720"/>
        </w:tabs>
        <w:ind w:left="720" w:hanging="360"/>
        <w:rPr>
          <w:snapToGrid w:val="0"/>
        </w:rPr>
      </w:pPr>
      <w:r>
        <w:rPr>
          <w:snapToGrid w:val="0"/>
        </w:rPr>
        <w:t>b.</w:t>
      </w:r>
      <w:r>
        <w:rPr>
          <w:snapToGrid w:val="0"/>
        </w:rPr>
        <w:tab/>
        <w:t>The rights and remedies of the Division provided in the above paragraph shall not be exclusive and are in addition to any other rights and remedies provided by law or u</w:t>
      </w:r>
      <w:r w:rsidR="00495D84">
        <w:rPr>
          <w:snapToGrid w:val="0"/>
        </w:rPr>
        <w:t>nder the contractual agreement.</w:t>
      </w:r>
    </w:p>
    <w:p w:rsidR="00A321C5" w:rsidRDefault="00A65BAE" w:rsidP="004E2C65">
      <w:pPr>
        <w:pStyle w:val="Heading3"/>
      </w:pPr>
      <w:r w:rsidRPr="00A13386">
        <w:t>Section 122.</w:t>
      </w:r>
      <w:r w:rsidR="00404D71">
        <w:t xml:space="preserve">  </w:t>
      </w:r>
      <w:r w:rsidRPr="00A13386">
        <w:t>State Workers' Compensation Act</w:t>
      </w:r>
    </w:p>
    <w:p w:rsidR="00A65BAE" w:rsidRPr="00A13386" w:rsidRDefault="00A65BAE" w:rsidP="00A321C5">
      <w:r w:rsidRPr="00A13386">
        <w:t>The grantee, its subcontractors, if any, and all employers working under this contract that employ subject workers, as defined in ORS 656.027, shall comply with ORS 656.017 and shall provide workers' compensation insurance coverage for those workers, unless they meet the requirement for an exemption under ORS 656.126(2). The grantee shall require and ensure that each of its subcontractors co</w:t>
      </w:r>
      <w:r w:rsidR="00495D84">
        <w:t>mplies with these requirements.</w:t>
      </w:r>
    </w:p>
    <w:p w:rsidR="00A321C5" w:rsidRDefault="00A65BAE" w:rsidP="004E2C65">
      <w:pPr>
        <w:pStyle w:val="Heading3"/>
      </w:pPr>
      <w:r w:rsidRPr="00A13386">
        <w:t>Section 123.</w:t>
      </w:r>
      <w:r w:rsidR="00404D71">
        <w:t xml:space="preserve">  </w:t>
      </w:r>
      <w:r w:rsidRPr="00A13386">
        <w:t>State Tort Claims Act</w:t>
      </w:r>
    </w:p>
    <w:p w:rsidR="00A65BAE" w:rsidRPr="00A13386" w:rsidRDefault="00A65BAE" w:rsidP="00A321C5">
      <w:r w:rsidRPr="00A13386">
        <w:t>Contractor is not an officer, employee, or agent of the state as thos</w:t>
      </w:r>
      <w:r w:rsidR="00495D84">
        <w:t>e terms are used in ORS 30.265.</w:t>
      </w:r>
    </w:p>
    <w:p w:rsidR="00A321C5" w:rsidRDefault="00A65BAE" w:rsidP="004E2C65">
      <w:pPr>
        <w:pStyle w:val="Heading3"/>
      </w:pPr>
      <w:r w:rsidRPr="00A13386">
        <w:t>Section 124.</w:t>
      </w:r>
      <w:r w:rsidR="00404D71">
        <w:t xml:space="preserve">  </w:t>
      </w:r>
      <w:r w:rsidRPr="00A13386">
        <w:t>Nondiscrimination</w:t>
      </w:r>
    </w:p>
    <w:p w:rsidR="005A50C4" w:rsidRPr="00A13386" w:rsidRDefault="00A65BAE" w:rsidP="00A13386">
      <w:r w:rsidRPr="00A13386">
        <w:t>Grantee agrees to comply with all applicable requirements of federal and state civil rights and rehabilitation st</w:t>
      </w:r>
      <w:r w:rsidR="00495D84">
        <w:t>atutes, rules, and regulations.</w:t>
      </w:r>
    </w:p>
    <w:p w:rsidR="00A321C5" w:rsidRPr="00A13386" w:rsidRDefault="00A65BAE" w:rsidP="004E2C65">
      <w:pPr>
        <w:pStyle w:val="Heading3"/>
      </w:pPr>
      <w:r w:rsidRPr="00A13386">
        <w:t>Section 125.</w:t>
      </w:r>
      <w:r w:rsidR="00404D71">
        <w:t xml:space="preserve">  </w:t>
      </w:r>
      <w:r w:rsidRPr="00A13386">
        <w:t>Indemnity</w:t>
      </w:r>
    </w:p>
    <w:p w:rsidR="00A65BAE" w:rsidRDefault="00A65BAE" w:rsidP="00A13386">
      <w:pPr>
        <w:tabs>
          <w:tab w:val="left" w:pos="720"/>
        </w:tabs>
        <w:ind w:left="720" w:hanging="360"/>
        <w:rPr>
          <w:snapToGrid w:val="0"/>
        </w:rPr>
      </w:pPr>
      <w:r>
        <w:rPr>
          <w:snapToGrid w:val="0"/>
        </w:rPr>
        <w:t>a.</w:t>
      </w:r>
      <w:r>
        <w:rPr>
          <w:snapToGrid w:val="0"/>
        </w:rPr>
        <w:tab/>
        <w:t xml:space="preserve">The grantee shall defend, save and hold harmless the State of Oregon and the Division, its officers, agents, employees, and members, from all claims, suits, or actions of whatsoever nature resulting from or arising out of the activities of the Contractor or its subcontractors, agents, or </w:t>
      </w:r>
      <w:r w:rsidR="00495D84">
        <w:rPr>
          <w:snapToGrid w:val="0"/>
        </w:rPr>
        <w:t>employees under this agreement.</w:t>
      </w:r>
    </w:p>
    <w:p w:rsidR="00A65BAE" w:rsidRDefault="00A65BAE" w:rsidP="00495D84">
      <w:pPr>
        <w:tabs>
          <w:tab w:val="left" w:pos="720"/>
        </w:tabs>
        <w:ind w:left="720" w:hanging="360"/>
        <w:rPr>
          <w:snapToGrid w:val="0"/>
        </w:rPr>
      </w:pPr>
      <w:r>
        <w:rPr>
          <w:snapToGrid w:val="0"/>
        </w:rPr>
        <w:lastRenderedPageBreak/>
        <w:t>b.</w:t>
      </w:r>
      <w:r>
        <w:rPr>
          <w:snapToGrid w:val="0"/>
        </w:rPr>
        <w:tab/>
        <w:t>The grantee's indemnity and defense obligations under this section shall include the protection of the parties listed above from any and all claims that any materials developed, used, or broadcast by the grantee in the performance of this contract violates any patent, copyright or propr</w:t>
      </w:r>
      <w:r w:rsidR="00495D84">
        <w:rPr>
          <w:snapToGrid w:val="0"/>
        </w:rPr>
        <w:t>iety rights of any third party.</w:t>
      </w:r>
    </w:p>
    <w:p w:rsidR="00A321C5" w:rsidRDefault="00A65BAE" w:rsidP="004E2C65">
      <w:pPr>
        <w:pStyle w:val="Heading3"/>
      </w:pPr>
      <w:r w:rsidRPr="00A13386">
        <w:t>Section 126.</w:t>
      </w:r>
      <w:r w:rsidR="00404D71">
        <w:t xml:space="preserve">  </w:t>
      </w:r>
      <w:r w:rsidRPr="00A13386">
        <w:t>Publication Rights</w:t>
      </w:r>
    </w:p>
    <w:p w:rsidR="00A65BAE" w:rsidRPr="00A13386" w:rsidRDefault="00A65BAE" w:rsidP="00A13386">
      <w:r w:rsidRPr="00A13386">
        <w:t xml:space="preserve">The author is free to arrange for copyright without approval when publications of subject data are </w:t>
      </w:r>
      <w:r w:rsidR="005A50C4" w:rsidRPr="00A13386">
        <w:t xml:space="preserve">developed from work under an Oregon </w:t>
      </w:r>
      <w:r w:rsidR="00495D84">
        <w:t xml:space="preserve">OSHA supported project. </w:t>
      </w:r>
    </w:p>
    <w:p w:rsidR="00A65BAE" w:rsidRPr="00A13386" w:rsidRDefault="00A65BAE" w:rsidP="00A13386">
      <w:r w:rsidRPr="00A13386">
        <w:t>Any such copyrighted materials shall be subject to a royalty-free, nonexclusive, and irrevocable license to the State of Oregon to reproduce them, translate them, publish and distribute them, use and dispose of them, an</w:t>
      </w:r>
      <w:r w:rsidR="00495D84">
        <w:t>d to authorize others to do so.</w:t>
      </w:r>
    </w:p>
    <w:p w:rsidR="00A65BAE" w:rsidRPr="00A13386" w:rsidRDefault="00A65BAE" w:rsidP="00A13386">
      <w:r w:rsidRPr="00A13386">
        <w:t>All materials developed using grant money shall bear an acknowledgment of support through use of the fo</w:t>
      </w:r>
      <w:r w:rsidR="00495D84">
        <w:t>llowing or comparable footnote:</w:t>
      </w:r>
    </w:p>
    <w:p w:rsidR="00A65BAE" w:rsidRPr="00A13386" w:rsidRDefault="00A65BAE" w:rsidP="00A13386">
      <w:r w:rsidRPr="00A13386">
        <w:t>"This material has been made possible by a grant from the Oregon Occupational Safety and Health Division, Department of Consu</w:t>
      </w:r>
      <w:r w:rsidR="00495D84">
        <w:t>mer and Business Services."</w:t>
      </w:r>
    </w:p>
    <w:p w:rsidR="00A65BAE" w:rsidRPr="00A13386" w:rsidRDefault="00A65BAE" w:rsidP="00A13386">
      <w:r w:rsidRPr="00A13386">
        <w:t>The terms "materials” and "subject” data as used herein includes research data and reports, writings, sound recordings, pictorial reproductions, drawings, or other graphical representations, and works of any similar nature which are specified to be delivered under this Contract.</w:t>
      </w:r>
      <w:r w:rsidR="00404D71">
        <w:t xml:space="preserve">  </w:t>
      </w:r>
      <w:r w:rsidRPr="00A13386">
        <w:t>The term does not include financial or activity reports, cost analyses, and similar information inciden</w:t>
      </w:r>
      <w:r w:rsidR="00495D84">
        <w:t>tal to Contract administration.</w:t>
      </w:r>
    </w:p>
    <w:p w:rsidR="00A321C5" w:rsidRDefault="00A65BAE" w:rsidP="004E2C65">
      <w:pPr>
        <w:pStyle w:val="Heading3"/>
      </w:pPr>
      <w:r w:rsidRPr="00A13386">
        <w:t>Section 127.</w:t>
      </w:r>
      <w:r w:rsidR="00404D71">
        <w:t xml:space="preserve">  </w:t>
      </w:r>
      <w:r w:rsidRPr="00A13386">
        <w:t xml:space="preserve">Method of Payment </w:t>
      </w:r>
    </w:p>
    <w:p w:rsidR="00A65BAE" w:rsidRPr="00A13386" w:rsidRDefault="00A65BAE" w:rsidP="00A13386">
      <w:r w:rsidRPr="00A13386">
        <w:t>Payment shall be made in installments.</w:t>
      </w:r>
      <w:r w:rsidR="00404D71">
        <w:t xml:space="preserve"> </w:t>
      </w:r>
      <w:r w:rsidRPr="00A13386">
        <w:t>The first payment will be made when the contractual agreement has been signed by bot</w:t>
      </w:r>
      <w:r w:rsidR="00495D84">
        <w:t>h the grantee and the Division.</w:t>
      </w:r>
    </w:p>
    <w:p w:rsidR="00A65BAE" w:rsidRPr="00A13386" w:rsidRDefault="00A65BAE" w:rsidP="00A13386">
      <w:r w:rsidRPr="00A13386">
        <w:t>The subsequent payments will be issued after the quarter's expenditure report and activity and developmental reports have been received and approved by the Division.</w:t>
      </w:r>
      <w:r w:rsidR="00404D71">
        <w:t xml:space="preserve">  </w:t>
      </w:r>
      <w:r w:rsidRPr="00A13386">
        <w:t>The Division, at its sole discretion, may adjust payment to prevent the accumulation of a large une</w:t>
      </w:r>
      <w:r w:rsidR="00495D84">
        <w:t>xpended balance by the grantee.</w:t>
      </w:r>
    </w:p>
    <w:p w:rsidR="00A65BAE" w:rsidRPr="00A13386" w:rsidRDefault="00A65BAE" w:rsidP="00A13386">
      <w:r w:rsidRPr="00A13386">
        <w:t xml:space="preserve">Direct reimbursement procedures will be used when quarterly expenditures exceed the previous quarterly advance, when quarterly advances are delayed because of outstanding expenditure reports or activity reports, or when certain equipment purchases are to be made as discussed in Section 112 </w:t>
      </w:r>
      <w:r w:rsidR="00495D84">
        <w:t>entitled Purchase of Equipment.</w:t>
      </w:r>
    </w:p>
    <w:p w:rsidR="00557F38" w:rsidRPr="00A13386" w:rsidRDefault="00A65BAE" w:rsidP="00A13386">
      <w:r w:rsidRPr="00A13386">
        <w:t>Progressive and final payments shall be subject to the Division's approval of the progress of the program and the quality of the work submitted.</w:t>
      </w:r>
      <w:r w:rsidR="00404D71">
        <w:t xml:space="preserve"> </w:t>
      </w:r>
      <w:r w:rsidRPr="00A13386">
        <w:t>Funds advanced for grant projects may not be used for any purpose other than th</w:t>
      </w:r>
      <w:r w:rsidR="00495D84">
        <w:t>ose specified in this contract.</w:t>
      </w:r>
    </w:p>
    <w:p w:rsidR="00A321C5" w:rsidRDefault="00A65BAE" w:rsidP="004E2C65">
      <w:pPr>
        <w:pStyle w:val="Heading3"/>
      </w:pPr>
      <w:r w:rsidRPr="00A13386">
        <w:lastRenderedPageBreak/>
        <w:t>Section 128.</w:t>
      </w:r>
      <w:r w:rsidR="00404D71">
        <w:t xml:space="preserve">  </w:t>
      </w:r>
      <w:r w:rsidRPr="00A13386">
        <w:t>Dual Payment</w:t>
      </w:r>
    </w:p>
    <w:p w:rsidR="00A65BAE" w:rsidRPr="00A13386" w:rsidRDefault="00A65BAE" w:rsidP="00A13386">
      <w:r w:rsidRPr="00A13386">
        <w:t>Contractor shall not be compensated for work performed under this contract from any other department of the State of Or</w:t>
      </w:r>
      <w:r w:rsidR="00495D84">
        <w:t>egon or the Federal government.</w:t>
      </w:r>
    </w:p>
    <w:p w:rsidR="00A321C5" w:rsidRDefault="00A65BAE" w:rsidP="004E2C65">
      <w:pPr>
        <w:pStyle w:val="Heading3"/>
      </w:pPr>
      <w:r w:rsidRPr="00A13386">
        <w:t>Section 129.</w:t>
      </w:r>
      <w:r w:rsidR="00404D71">
        <w:t xml:space="preserve">  </w:t>
      </w:r>
      <w:r w:rsidRPr="00A13386">
        <w:t>Funding</w:t>
      </w:r>
    </w:p>
    <w:p w:rsidR="00A65BAE" w:rsidRPr="00A13386" w:rsidRDefault="00A65BAE" w:rsidP="00A13386">
      <w:r w:rsidRPr="00A13386">
        <w:t>At the time this contract is executed, sufficient funds are available within the division's current appropriation or expected to become available to finance the costs of this grant.</w:t>
      </w:r>
      <w:r w:rsidR="00404D71">
        <w:t xml:space="preserve"> </w:t>
      </w:r>
      <w:r w:rsidRPr="00A13386">
        <w:t>Payments under this grant are subjec</w:t>
      </w:r>
      <w:r w:rsidR="00495D84">
        <w:t>t to the availability of funds.</w:t>
      </w:r>
    </w:p>
    <w:p w:rsidR="00A321C5" w:rsidRDefault="00A65BAE" w:rsidP="004E2C65">
      <w:pPr>
        <w:pStyle w:val="Heading3"/>
      </w:pPr>
      <w:r w:rsidRPr="00A13386">
        <w:t>Section 130.</w:t>
      </w:r>
      <w:r w:rsidR="00404D71">
        <w:t xml:space="preserve">  </w:t>
      </w:r>
      <w:r w:rsidRPr="00A13386">
        <w:t>Program Requirements</w:t>
      </w:r>
    </w:p>
    <w:p w:rsidR="00A65BAE" w:rsidRPr="00A13386" w:rsidRDefault="00A65BAE" w:rsidP="00A13386">
      <w:r w:rsidRPr="00A13386">
        <w:t>All program requirements as contained in the PROCEDURES AND GUIDELINES are incorporated herein by reference unless specifically modified by the CONTRAC</w:t>
      </w:r>
      <w:r w:rsidR="00495D84">
        <w:t xml:space="preserve">TUAL AGREEMENT and APPENDIX A. </w:t>
      </w:r>
    </w:p>
    <w:p w:rsidR="00A321C5" w:rsidRDefault="00A65BAE" w:rsidP="004E2C65">
      <w:pPr>
        <w:pStyle w:val="Heading3"/>
      </w:pPr>
      <w:r w:rsidRPr="00A13386">
        <w:t>Section 131.</w:t>
      </w:r>
      <w:r w:rsidR="00404D71">
        <w:t xml:space="preserve">  </w:t>
      </w:r>
      <w:r w:rsidRPr="00A13386">
        <w:t>Composition of Contractual Agreement</w:t>
      </w:r>
    </w:p>
    <w:p w:rsidR="00A65BAE" w:rsidRPr="00A13386" w:rsidRDefault="00A65BAE" w:rsidP="00A13386">
      <w:r w:rsidRPr="00A13386">
        <w:t>The contractual agreement will consist of:</w:t>
      </w:r>
    </w:p>
    <w:p w:rsidR="00A65BAE" w:rsidRDefault="00A65BAE">
      <w:pPr>
        <w:widowControl w:val="0"/>
        <w:rPr>
          <w:snapToGrid w:val="0"/>
        </w:rPr>
      </w:pPr>
      <w:r>
        <w:rPr>
          <w:snapToGrid w:val="0"/>
        </w:rPr>
        <w:t>CONTRACTUAL AGREEMENT</w:t>
      </w:r>
    </w:p>
    <w:p w:rsidR="00A65BAE" w:rsidRDefault="00A65BAE">
      <w:pPr>
        <w:widowControl w:val="0"/>
        <w:rPr>
          <w:snapToGrid w:val="0"/>
        </w:rPr>
      </w:pPr>
      <w:r>
        <w:rPr>
          <w:snapToGrid w:val="0"/>
        </w:rPr>
        <w:t>APPENDIX A</w:t>
      </w:r>
    </w:p>
    <w:p w:rsidR="00A65BAE" w:rsidRDefault="00A65BAE">
      <w:pPr>
        <w:widowControl w:val="0"/>
        <w:rPr>
          <w:snapToGrid w:val="0"/>
        </w:rPr>
      </w:pPr>
      <w:r>
        <w:rPr>
          <w:snapToGrid w:val="0"/>
        </w:rPr>
        <w:t>GENERAL PROVISIONS</w:t>
      </w:r>
    </w:p>
    <w:p w:rsidR="00A65BAE" w:rsidRDefault="00A65BAE">
      <w:pPr>
        <w:widowControl w:val="0"/>
        <w:rPr>
          <w:snapToGrid w:val="0"/>
        </w:rPr>
      </w:pPr>
      <w:r>
        <w:rPr>
          <w:snapToGrid w:val="0"/>
        </w:rPr>
        <w:t>APPLICATION (including FORMS A, B, C, and D)</w:t>
      </w:r>
    </w:p>
    <w:p w:rsidR="00B80996" w:rsidRDefault="00A65BAE">
      <w:pPr>
        <w:widowControl w:val="0"/>
        <w:rPr>
          <w:snapToGrid w:val="0"/>
        </w:rPr>
      </w:pPr>
      <w:r>
        <w:rPr>
          <w:snapToGrid w:val="0"/>
        </w:rPr>
        <w:t>CONTRACT ADDENDUM (if applicable)</w:t>
      </w:r>
    </w:p>
    <w:p w:rsidR="00B80996" w:rsidRDefault="00B80996" w:rsidP="004E2C65">
      <w:pPr>
        <w:pStyle w:val="Heading1"/>
        <w:spacing w:before="100"/>
        <w:sectPr w:rsidR="00B80996" w:rsidSect="004E2C65">
          <w:footerReference w:type="default" r:id="rId15"/>
          <w:pgSz w:w="12240" w:h="15840" w:code="1"/>
          <w:pgMar w:top="1440" w:right="1440" w:bottom="1440" w:left="1440" w:header="720" w:footer="720" w:gutter="0"/>
          <w:cols w:space="720"/>
          <w:noEndnote/>
          <w:docGrid w:linePitch="326"/>
        </w:sectPr>
      </w:pPr>
    </w:p>
    <w:p w:rsidR="00A65BAE" w:rsidRPr="004E2C65" w:rsidRDefault="00790902" w:rsidP="00A40C14">
      <w:pPr>
        <w:pStyle w:val="Heading1"/>
        <w:spacing w:before="100"/>
        <w:jc w:val="center"/>
      </w:pPr>
      <w:bookmarkStart w:id="4" w:name="_Toc138847579"/>
      <w:r w:rsidRPr="004E2C65">
        <w:lastRenderedPageBreak/>
        <w:t xml:space="preserve">APPENDIX </w:t>
      </w:r>
      <w:r w:rsidR="00A65BAE" w:rsidRPr="004E2C65">
        <w:t>A</w:t>
      </w:r>
      <w:r w:rsidR="00F429C9" w:rsidRPr="004E2C65">
        <w:t xml:space="preserve"> </w:t>
      </w:r>
      <w:r w:rsidR="00BC52AC">
        <w:t>–</w:t>
      </w:r>
      <w:r w:rsidR="004E2C65">
        <w:t xml:space="preserve"> </w:t>
      </w:r>
      <w:r w:rsidRPr="004E2C65">
        <w:t>Allowable Expenditures</w:t>
      </w:r>
      <w:bookmarkEnd w:id="4"/>
    </w:p>
    <w:p w:rsidR="00C7255D" w:rsidRPr="004E2C65" w:rsidRDefault="00A40C14" w:rsidP="00A40C14">
      <w:r>
        <w:t>(</w:t>
      </w:r>
      <w:r w:rsidR="00A65BAE" w:rsidRPr="004E2C65">
        <w:t>Examples are provided for guidance, other costs may be ac</w:t>
      </w:r>
      <w:r w:rsidR="00B80996" w:rsidRPr="004E2C65">
        <w:t>ceptable.)</w:t>
      </w:r>
    </w:p>
    <w:p w:rsidR="00A65BAE" w:rsidRPr="004E2C65" w:rsidRDefault="00A65BAE" w:rsidP="004E2C65">
      <w:pPr>
        <w:pStyle w:val="Heading3"/>
      </w:pPr>
      <w:r w:rsidRPr="004E2C65">
        <w:t>1.</w:t>
      </w:r>
      <w:r w:rsidR="004E2C65" w:rsidRPr="004E2C65">
        <w:t xml:space="preserve"> </w:t>
      </w:r>
      <w:r w:rsidRPr="004E2C65">
        <w:t>A</w:t>
      </w:r>
      <w:r w:rsidR="0073735E" w:rsidRPr="004E2C65">
        <w:t xml:space="preserve">dministration staff salaries/fringe </w:t>
      </w:r>
    </w:p>
    <w:p w:rsidR="00A65BAE" w:rsidRPr="00E64EE1" w:rsidRDefault="00A65BAE" w:rsidP="009C040B">
      <w:pPr>
        <w:tabs>
          <w:tab w:val="left" w:pos="1440"/>
        </w:tabs>
        <w:ind w:left="720"/>
      </w:pPr>
      <w:r w:rsidRPr="00E64EE1">
        <w:t>Salaries/Fringe Benefits:</w:t>
      </w:r>
    </w:p>
    <w:p w:rsidR="00A65BAE" w:rsidRPr="00E64EE1" w:rsidRDefault="00A65BAE" w:rsidP="00F640C6">
      <w:pPr>
        <w:pStyle w:val="ListParagraph"/>
        <w:numPr>
          <w:ilvl w:val="0"/>
          <w:numId w:val="16"/>
        </w:numPr>
        <w:tabs>
          <w:tab w:val="left" w:pos="1440"/>
        </w:tabs>
      </w:pPr>
      <w:r w:rsidRPr="00E64EE1">
        <w:t>Project Administrator</w:t>
      </w:r>
    </w:p>
    <w:p w:rsidR="00A65BAE" w:rsidRPr="00E64EE1" w:rsidRDefault="00A65BAE" w:rsidP="00F640C6">
      <w:pPr>
        <w:pStyle w:val="ListParagraph"/>
        <w:numPr>
          <w:ilvl w:val="0"/>
          <w:numId w:val="16"/>
        </w:numPr>
        <w:tabs>
          <w:tab w:val="left" w:pos="1440"/>
        </w:tabs>
      </w:pPr>
      <w:r w:rsidRPr="00E64EE1">
        <w:t>Bookkeeper</w:t>
      </w:r>
    </w:p>
    <w:p w:rsidR="00881966" w:rsidRPr="00E64EE1" w:rsidRDefault="00BF2D80" w:rsidP="00F640C6">
      <w:pPr>
        <w:pStyle w:val="ListParagraph"/>
        <w:numPr>
          <w:ilvl w:val="0"/>
          <w:numId w:val="16"/>
        </w:numPr>
        <w:tabs>
          <w:tab w:val="left" w:pos="1440"/>
        </w:tabs>
      </w:pPr>
      <w:r>
        <w:t>Word processor</w:t>
      </w:r>
    </w:p>
    <w:p w:rsidR="00A65BAE" w:rsidRPr="004E2C65" w:rsidRDefault="00A65BAE" w:rsidP="004E2C65">
      <w:pPr>
        <w:pStyle w:val="Heading3"/>
      </w:pPr>
      <w:r w:rsidRPr="004E2C65">
        <w:t>2</w:t>
      </w:r>
      <w:r w:rsidR="004E2C65">
        <w:t xml:space="preserve">. </w:t>
      </w:r>
      <w:r w:rsidRPr="004E2C65">
        <w:t>T</w:t>
      </w:r>
      <w:r w:rsidR="009A0217" w:rsidRPr="004E2C65">
        <w:t xml:space="preserve">raining and program development staff salaries/fringe </w:t>
      </w:r>
    </w:p>
    <w:p w:rsidR="00A65BAE" w:rsidRPr="00E64EE1" w:rsidRDefault="00A65BAE" w:rsidP="00F640C6">
      <w:pPr>
        <w:tabs>
          <w:tab w:val="left" w:pos="1440"/>
        </w:tabs>
        <w:ind w:left="720"/>
      </w:pPr>
      <w:r w:rsidRPr="00E64EE1">
        <w:t>Salaries/Fringe Benefits:</w:t>
      </w:r>
    </w:p>
    <w:p w:rsidR="00A65BAE" w:rsidRPr="00E64EE1" w:rsidRDefault="00A65BAE" w:rsidP="00F640C6">
      <w:pPr>
        <w:pStyle w:val="ListParagraph"/>
        <w:numPr>
          <w:ilvl w:val="0"/>
          <w:numId w:val="17"/>
        </w:numPr>
        <w:tabs>
          <w:tab w:val="left" w:pos="1440"/>
        </w:tabs>
        <w:ind w:left="1440"/>
      </w:pPr>
      <w:r w:rsidRPr="00E64EE1">
        <w:t>Instructor</w:t>
      </w:r>
    </w:p>
    <w:p w:rsidR="00A65BAE" w:rsidRPr="00E64EE1" w:rsidRDefault="00B80996" w:rsidP="00F640C6">
      <w:pPr>
        <w:pStyle w:val="ListParagraph"/>
        <w:numPr>
          <w:ilvl w:val="0"/>
          <w:numId w:val="17"/>
        </w:numPr>
        <w:tabs>
          <w:tab w:val="left" w:pos="1440"/>
        </w:tabs>
        <w:ind w:left="1440"/>
      </w:pPr>
      <w:r>
        <w:t>Technical Specialist</w:t>
      </w:r>
    </w:p>
    <w:p w:rsidR="00A65BAE" w:rsidRPr="00E64EE1" w:rsidRDefault="00A65BAE" w:rsidP="00F640C6">
      <w:pPr>
        <w:tabs>
          <w:tab w:val="left" w:pos="1440"/>
        </w:tabs>
        <w:ind w:left="1080" w:hanging="720"/>
      </w:pPr>
      <w:r w:rsidRPr="00E64EE1">
        <w:t xml:space="preserve">Fringe Benefits (Applicable to salaried administrative &amp; training development personnel.) </w:t>
      </w:r>
    </w:p>
    <w:p w:rsidR="00A65BAE" w:rsidRPr="00E64EE1" w:rsidRDefault="00A65BAE" w:rsidP="00F640C6">
      <w:pPr>
        <w:pStyle w:val="ListParagraph"/>
        <w:numPr>
          <w:ilvl w:val="0"/>
          <w:numId w:val="18"/>
        </w:numPr>
        <w:tabs>
          <w:tab w:val="left" w:pos="1440"/>
        </w:tabs>
      </w:pPr>
      <w:r w:rsidRPr="00E64EE1">
        <w:t>Life Insurance</w:t>
      </w:r>
    </w:p>
    <w:p w:rsidR="00A65BAE" w:rsidRPr="00E64EE1" w:rsidRDefault="00A65BAE" w:rsidP="00F640C6">
      <w:pPr>
        <w:pStyle w:val="ListParagraph"/>
        <w:numPr>
          <w:ilvl w:val="0"/>
          <w:numId w:val="18"/>
        </w:numPr>
        <w:tabs>
          <w:tab w:val="left" w:pos="1440"/>
        </w:tabs>
      </w:pPr>
      <w:r w:rsidRPr="00E64EE1">
        <w:t>Dental Expense Benefits</w:t>
      </w:r>
    </w:p>
    <w:p w:rsidR="00A65BAE" w:rsidRPr="00E64EE1" w:rsidRDefault="00A65BAE" w:rsidP="00F640C6">
      <w:pPr>
        <w:pStyle w:val="ListParagraph"/>
        <w:numPr>
          <w:ilvl w:val="0"/>
          <w:numId w:val="18"/>
        </w:numPr>
        <w:tabs>
          <w:tab w:val="left" w:pos="1440"/>
        </w:tabs>
      </w:pPr>
      <w:r w:rsidRPr="00E64EE1">
        <w:t>Vision Expense Benefits</w:t>
      </w:r>
    </w:p>
    <w:p w:rsidR="00A65BAE" w:rsidRPr="00E64EE1" w:rsidRDefault="00A65BAE" w:rsidP="00F640C6">
      <w:pPr>
        <w:pStyle w:val="ListParagraph"/>
        <w:numPr>
          <w:ilvl w:val="0"/>
          <w:numId w:val="18"/>
        </w:numPr>
        <w:tabs>
          <w:tab w:val="left" w:pos="1440"/>
        </w:tabs>
      </w:pPr>
      <w:r w:rsidRPr="00E64EE1">
        <w:t>Hearing Aid Expense Benefits</w:t>
      </w:r>
    </w:p>
    <w:p w:rsidR="00A65BAE" w:rsidRPr="00E64EE1" w:rsidRDefault="00A65BAE" w:rsidP="00F640C6">
      <w:pPr>
        <w:pStyle w:val="ListParagraph"/>
        <w:numPr>
          <w:ilvl w:val="0"/>
          <w:numId w:val="18"/>
        </w:numPr>
        <w:tabs>
          <w:tab w:val="left" w:pos="1440"/>
        </w:tabs>
      </w:pPr>
      <w:r w:rsidRPr="00E64EE1">
        <w:t>Medical Examination Program</w:t>
      </w:r>
    </w:p>
    <w:p w:rsidR="00A65BAE" w:rsidRPr="00E64EE1" w:rsidRDefault="00A65BAE" w:rsidP="00F640C6">
      <w:pPr>
        <w:pStyle w:val="ListParagraph"/>
        <w:numPr>
          <w:ilvl w:val="0"/>
          <w:numId w:val="18"/>
        </w:numPr>
        <w:tabs>
          <w:tab w:val="left" w:pos="1440"/>
        </w:tabs>
      </w:pPr>
      <w:r w:rsidRPr="00E64EE1">
        <w:t>Prescription Drug Plan</w:t>
      </w:r>
    </w:p>
    <w:p w:rsidR="00A65BAE" w:rsidRPr="00E64EE1" w:rsidRDefault="00A65BAE" w:rsidP="00F640C6">
      <w:pPr>
        <w:pStyle w:val="ListParagraph"/>
        <w:numPr>
          <w:ilvl w:val="0"/>
          <w:numId w:val="18"/>
        </w:numPr>
        <w:tabs>
          <w:tab w:val="left" w:pos="1440"/>
        </w:tabs>
      </w:pPr>
      <w:r w:rsidRPr="00E64EE1">
        <w:t>Pension Program</w:t>
      </w:r>
    </w:p>
    <w:p w:rsidR="00A65BAE" w:rsidRPr="00E64EE1" w:rsidRDefault="00A65BAE" w:rsidP="00F640C6">
      <w:pPr>
        <w:pStyle w:val="ListParagraph"/>
        <w:numPr>
          <w:ilvl w:val="0"/>
          <w:numId w:val="18"/>
        </w:numPr>
        <w:tabs>
          <w:tab w:val="left" w:pos="1440"/>
        </w:tabs>
      </w:pPr>
      <w:r w:rsidRPr="00E64EE1">
        <w:t>Severance Pay</w:t>
      </w:r>
    </w:p>
    <w:p w:rsidR="00A65BAE" w:rsidRPr="00E64EE1" w:rsidRDefault="00A65BAE" w:rsidP="00F640C6">
      <w:pPr>
        <w:pStyle w:val="ListParagraph"/>
        <w:numPr>
          <w:ilvl w:val="0"/>
          <w:numId w:val="18"/>
        </w:numPr>
        <w:tabs>
          <w:tab w:val="left" w:pos="1440"/>
        </w:tabs>
      </w:pPr>
      <w:r w:rsidRPr="00E64EE1">
        <w:t>Vacation Pay</w:t>
      </w:r>
    </w:p>
    <w:p w:rsidR="00A65BAE" w:rsidRPr="00E64EE1" w:rsidRDefault="00A65BAE" w:rsidP="00F640C6">
      <w:pPr>
        <w:pStyle w:val="ListParagraph"/>
        <w:numPr>
          <w:ilvl w:val="0"/>
          <w:numId w:val="18"/>
        </w:numPr>
        <w:tabs>
          <w:tab w:val="left" w:pos="1440"/>
        </w:tabs>
      </w:pPr>
      <w:r w:rsidRPr="00E64EE1">
        <w:t>Social Security</w:t>
      </w:r>
    </w:p>
    <w:p w:rsidR="00A65BAE" w:rsidRPr="00E64EE1" w:rsidRDefault="00A65BAE" w:rsidP="00F640C6">
      <w:pPr>
        <w:pStyle w:val="ListParagraph"/>
        <w:numPr>
          <w:ilvl w:val="0"/>
          <w:numId w:val="18"/>
        </w:numPr>
        <w:tabs>
          <w:tab w:val="left" w:pos="1440"/>
        </w:tabs>
      </w:pPr>
      <w:r w:rsidRPr="00E64EE1">
        <w:t>Unemployment Compensation</w:t>
      </w:r>
    </w:p>
    <w:p w:rsidR="00A65BAE" w:rsidRPr="00E64EE1" w:rsidRDefault="00A65BAE" w:rsidP="00F640C6">
      <w:pPr>
        <w:pStyle w:val="ListParagraph"/>
        <w:numPr>
          <w:ilvl w:val="0"/>
          <w:numId w:val="18"/>
        </w:numPr>
        <w:tabs>
          <w:tab w:val="left" w:pos="1440"/>
        </w:tabs>
      </w:pPr>
      <w:r w:rsidRPr="00E64EE1">
        <w:t>Workers' Compensation</w:t>
      </w:r>
    </w:p>
    <w:p w:rsidR="00A65BAE" w:rsidRPr="00E64EE1" w:rsidRDefault="00A65BAE" w:rsidP="00F640C6">
      <w:pPr>
        <w:pStyle w:val="ListParagraph"/>
        <w:numPr>
          <w:ilvl w:val="0"/>
          <w:numId w:val="18"/>
        </w:numPr>
        <w:tabs>
          <w:tab w:val="left" w:pos="1440"/>
        </w:tabs>
      </w:pPr>
      <w:r w:rsidRPr="00E64EE1">
        <w:t>FICA Taxes</w:t>
      </w:r>
    </w:p>
    <w:p w:rsidR="00A65BAE" w:rsidRPr="00E64EE1" w:rsidRDefault="00A65BAE" w:rsidP="00F640C6">
      <w:pPr>
        <w:pStyle w:val="ListParagraph"/>
        <w:numPr>
          <w:ilvl w:val="0"/>
          <w:numId w:val="18"/>
        </w:numPr>
        <w:tabs>
          <w:tab w:val="left" w:pos="1440"/>
        </w:tabs>
      </w:pPr>
      <w:r w:rsidRPr="00E64EE1">
        <w:t>Health Insurance</w:t>
      </w:r>
    </w:p>
    <w:p w:rsidR="00091081" w:rsidRPr="00E64EE1" w:rsidRDefault="00B80996" w:rsidP="00F640C6">
      <w:pPr>
        <w:pStyle w:val="ListParagraph"/>
        <w:numPr>
          <w:ilvl w:val="0"/>
          <w:numId w:val="18"/>
        </w:numPr>
        <w:tabs>
          <w:tab w:val="left" w:pos="1440"/>
        </w:tabs>
      </w:pPr>
      <w:r>
        <w:t>Sick Leave</w:t>
      </w:r>
    </w:p>
    <w:p w:rsidR="004E2C65" w:rsidRPr="004E2C65" w:rsidRDefault="00A65BAE" w:rsidP="004E2C65">
      <w:pPr>
        <w:pStyle w:val="Heading3"/>
      </w:pPr>
      <w:r w:rsidRPr="004E2C65">
        <w:t>3.</w:t>
      </w:r>
      <w:r w:rsidR="004E2C65">
        <w:t xml:space="preserve"> </w:t>
      </w:r>
      <w:r w:rsidRPr="004E2C65">
        <w:t>O</w:t>
      </w:r>
      <w:r w:rsidR="009A0217" w:rsidRPr="004E2C65">
        <w:t xml:space="preserve">perations and facilities </w:t>
      </w:r>
    </w:p>
    <w:p w:rsidR="00A65BAE" w:rsidRPr="004E2C65" w:rsidRDefault="00A65BAE" w:rsidP="004E2C65">
      <w:r w:rsidRPr="004E2C65">
        <w:t>(Limited to 20% of total grant funds requested)</w:t>
      </w:r>
    </w:p>
    <w:p w:rsidR="00A65BAE" w:rsidRPr="00E64EE1" w:rsidRDefault="00A65BAE" w:rsidP="009C040B">
      <w:pPr>
        <w:tabs>
          <w:tab w:val="left" w:pos="1440"/>
        </w:tabs>
        <w:ind w:left="1440" w:hanging="720"/>
      </w:pPr>
      <w:r w:rsidRPr="00E64EE1">
        <w:rPr>
          <w:b/>
        </w:rPr>
        <w:t>Rent:</w:t>
      </w:r>
      <w:r w:rsidRPr="00E64EE1">
        <w:tab/>
        <w:t>Office Space (Sq. Ft.)</w:t>
      </w:r>
    </w:p>
    <w:p w:rsidR="00A65BAE" w:rsidRPr="00E64EE1" w:rsidRDefault="00A65BAE" w:rsidP="00F640C6">
      <w:pPr>
        <w:pStyle w:val="ListParagraph"/>
        <w:numPr>
          <w:ilvl w:val="0"/>
          <w:numId w:val="19"/>
        </w:numPr>
        <w:tabs>
          <w:tab w:val="left" w:pos="1440"/>
        </w:tabs>
      </w:pPr>
      <w:r w:rsidRPr="00E64EE1">
        <w:t>Training Site Rentals</w:t>
      </w:r>
    </w:p>
    <w:p w:rsidR="00A65BAE" w:rsidRPr="00E64EE1" w:rsidRDefault="00A65BAE" w:rsidP="00F640C6">
      <w:pPr>
        <w:pStyle w:val="ListParagraph"/>
        <w:numPr>
          <w:ilvl w:val="0"/>
          <w:numId w:val="19"/>
        </w:numPr>
        <w:tabs>
          <w:tab w:val="left" w:pos="1440"/>
        </w:tabs>
      </w:pPr>
      <w:r w:rsidRPr="00E64EE1">
        <w:t>El</w:t>
      </w:r>
      <w:r w:rsidR="00B80996">
        <w:t>ectricity, Gas, Telephone, Etc.</w:t>
      </w:r>
    </w:p>
    <w:p w:rsidR="00A65BAE" w:rsidRPr="00E64EE1" w:rsidRDefault="00A65BAE" w:rsidP="009C040B">
      <w:pPr>
        <w:tabs>
          <w:tab w:val="left" w:pos="720"/>
          <w:tab w:val="left" w:pos="1080"/>
          <w:tab w:val="left" w:pos="1620"/>
        </w:tabs>
        <w:ind w:left="720"/>
        <w:rPr>
          <w:b/>
        </w:rPr>
      </w:pPr>
      <w:r w:rsidRPr="00E64EE1">
        <w:rPr>
          <w:b/>
        </w:rPr>
        <w:lastRenderedPageBreak/>
        <w:t>General Administration:</w:t>
      </w:r>
    </w:p>
    <w:p w:rsidR="00A65BAE" w:rsidRPr="00E64EE1" w:rsidRDefault="00A65BAE" w:rsidP="00F640C6">
      <w:pPr>
        <w:pStyle w:val="ListParagraph"/>
        <w:numPr>
          <w:ilvl w:val="0"/>
          <w:numId w:val="20"/>
        </w:numPr>
        <w:tabs>
          <w:tab w:val="left" w:pos="1440"/>
        </w:tabs>
      </w:pPr>
      <w:r w:rsidRPr="00E64EE1">
        <w:t>Liability Insurance</w:t>
      </w:r>
    </w:p>
    <w:p w:rsidR="00A65BAE" w:rsidRPr="00E64EE1" w:rsidRDefault="00A65BAE" w:rsidP="00F640C6">
      <w:pPr>
        <w:pStyle w:val="ListParagraph"/>
        <w:numPr>
          <w:ilvl w:val="0"/>
          <w:numId w:val="20"/>
        </w:numPr>
        <w:tabs>
          <w:tab w:val="left" w:pos="1440"/>
        </w:tabs>
      </w:pPr>
      <w:r w:rsidRPr="00E64EE1">
        <w:t>Other</w:t>
      </w:r>
    </w:p>
    <w:p w:rsidR="00A65BAE" w:rsidRPr="00E64EE1" w:rsidRDefault="00A65BAE" w:rsidP="00F640C6">
      <w:pPr>
        <w:pStyle w:val="ListParagraph"/>
        <w:numPr>
          <w:ilvl w:val="0"/>
          <w:numId w:val="20"/>
        </w:numPr>
        <w:tabs>
          <w:tab w:val="left" w:pos="1440"/>
        </w:tabs>
      </w:pPr>
      <w:r w:rsidRPr="00E64EE1">
        <w:t>Building Use Allowance</w:t>
      </w:r>
    </w:p>
    <w:p w:rsidR="00A65BAE" w:rsidRPr="00E64EE1" w:rsidRDefault="00A65BAE" w:rsidP="00F640C6">
      <w:pPr>
        <w:pStyle w:val="ListParagraph"/>
        <w:numPr>
          <w:ilvl w:val="0"/>
          <w:numId w:val="20"/>
        </w:numPr>
        <w:tabs>
          <w:tab w:val="left" w:pos="1440"/>
        </w:tabs>
      </w:pPr>
      <w:r w:rsidRPr="00E64EE1">
        <w:t>Equipment Use Allowance</w:t>
      </w:r>
    </w:p>
    <w:p w:rsidR="00A65BAE" w:rsidRPr="00E64EE1" w:rsidRDefault="00A65BAE" w:rsidP="00F640C6">
      <w:pPr>
        <w:pStyle w:val="ListParagraph"/>
        <w:numPr>
          <w:ilvl w:val="0"/>
          <w:numId w:val="20"/>
        </w:numPr>
        <w:tabs>
          <w:tab w:val="left" w:pos="1440"/>
        </w:tabs>
      </w:pPr>
      <w:r w:rsidRPr="00E64EE1">
        <w:t>Library Services</w:t>
      </w:r>
    </w:p>
    <w:p w:rsidR="00A65BAE" w:rsidRPr="00E64EE1" w:rsidRDefault="009C040B" w:rsidP="00F640C6">
      <w:pPr>
        <w:pStyle w:val="ListParagraph"/>
        <w:numPr>
          <w:ilvl w:val="0"/>
          <w:numId w:val="20"/>
        </w:numPr>
        <w:tabs>
          <w:tab w:val="left" w:pos="1440"/>
        </w:tabs>
      </w:pPr>
      <w:r>
        <w:t>A</w:t>
      </w:r>
      <w:r w:rsidR="00A65BAE" w:rsidRPr="00E64EE1">
        <w:t>ccounting</w:t>
      </w:r>
    </w:p>
    <w:p w:rsidR="00A65BAE" w:rsidRPr="00E64EE1" w:rsidRDefault="00A65BAE" w:rsidP="00F640C6">
      <w:pPr>
        <w:pStyle w:val="ListParagraph"/>
        <w:numPr>
          <w:ilvl w:val="0"/>
          <w:numId w:val="20"/>
        </w:numPr>
        <w:tabs>
          <w:tab w:val="left" w:pos="1440"/>
        </w:tabs>
      </w:pPr>
      <w:r w:rsidRPr="00E64EE1">
        <w:t>Computer Processing</w:t>
      </w:r>
    </w:p>
    <w:p w:rsidR="00881966" w:rsidRPr="00E64EE1" w:rsidRDefault="00A65BAE" w:rsidP="00F640C6">
      <w:pPr>
        <w:pStyle w:val="ListParagraph"/>
        <w:numPr>
          <w:ilvl w:val="0"/>
          <w:numId w:val="20"/>
        </w:numPr>
        <w:tabs>
          <w:tab w:val="left" w:pos="1440"/>
        </w:tabs>
      </w:pPr>
      <w:r w:rsidRPr="00E64EE1">
        <w:t>Operation Maintenance</w:t>
      </w:r>
    </w:p>
    <w:p w:rsidR="00A65BAE" w:rsidRPr="004E2C65" w:rsidRDefault="00E64EE1" w:rsidP="004E2C65">
      <w:pPr>
        <w:pStyle w:val="Heading3"/>
      </w:pPr>
      <w:r w:rsidRPr="004E2C65">
        <w:t>4.</w:t>
      </w:r>
      <w:r w:rsidR="004E2C65">
        <w:t xml:space="preserve"> </w:t>
      </w:r>
      <w:r w:rsidR="00A65BAE" w:rsidRPr="004E2C65">
        <w:t>O</w:t>
      </w:r>
      <w:r w:rsidR="009A0217" w:rsidRPr="004E2C65">
        <w:t xml:space="preserve">ffice supplies </w:t>
      </w:r>
    </w:p>
    <w:p w:rsidR="00A65BAE" w:rsidRPr="00E64EE1" w:rsidRDefault="00A65BAE" w:rsidP="00F640C6">
      <w:pPr>
        <w:pStyle w:val="ListParagraph"/>
        <w:numPr>
          <w:ilvl w:val="0"/>
          <w:numId w:val="21"/>
        </w:numPr>
        <w:tabs>
          <w:tab w:val="left" w:pos="1440"/>
        </w:tabs>
      </w:pPr>
      <w:r w:rsidRPr="00E64EE1">
        <w:t>Pens, Paper, Miscellaneous Office Supplies</w:t>
      </w:r>
    </w:p>
    <w:p w:rsidR="00A65BAE" w:rsidRPr="00E64EE1" w:rsidRDefault="00A65BAE" w:rsidP="00F640C6">
      <w:pPr>
        <w:pStyle w:val="ListParagraph"/>
        <w:numPr>
          <w:ilvl w:val="0"/>
          <w:numId w:val="21"/>
        </w:numPr>
        <w:tabs>
          <w:tab w:val="left" w:pos="1440"/>
        </w:tabs>
      </w:pPr>
      <w:r w:rsidRPr="00E64EE1">
        <w:t>Printing - Duplicating</w:t>
      </w:r>
    </w:p>
    <w:p w:rsidR="00A65BAE" w:rsidRPr="00E64EE1" w:rsidRDefault="00A65BAE" w:rsidP="00F640C6">
      <w:pPr>
        <w:pStyle w:val="ListParagraph"/>
        <w:numPr>
          <w:ilvl w:val="0"/>
          <w:numId w:val="21"/>
        </w:numPr>
        <w:tabs>
          <w:tab w:val="left" w:pos="1440"/>
        </w:tabs>
      </w:pPr>
      <w:r w:rsidRPr="00E64EE1">
        <w:t>Copying</w:t>
      </w:r>
    </w:p>
    <w:p w:rsidR="00881966" w:rsidRPr="00E64EE1" w:rsidRDefault="00A65BAE" w:rsidP="00F640C6">
      <w:pPr>
        <w:pStyle w:val="ListParagraph"/>
        <w:numPr>
          <w:ilvl w:val="0"/>
          <w:numId w:val="21"/>
        </w:numPr>
        <w:tabs>
          <w:tab w:val="left" w:pos="1440"/>
        </w:tabs>
      </w:pPr>
      <w:r w:rsidRPr="00E64EE1">
        <w:t>Posta</w:t>
      </w:r>
      <w:r w:rsidR="00E64EE1">
        <w:t>ge - Bulk and Non</w:t>
      </w:r>
      <w:r w:rsidR="00404D71">
        <w:t>-</w:t>
      </w:r>
      <w:r w:rsidR="00E64EE1">
        <w:t>bulk</w:t>
      </w:r>
    </w:p>
    <w:p w:rsidR="004E2C65" w:rsidRPr="004E2C65" w:rsidRDefault="00A65BAE" w:rsidP="004E2C65">
      <w:pPr>
        <w:pStyle w:val="Heading3"/>
      </w:pPr>
      <w:r w:rsidRPr="004E2C65">
        <w:t>5.</w:t>
      </w:r>
      <w:r w:rsidR="004E2C65">
        <w:t xml:space="preserve"> </w:t>
      </w:r>
      <w:r w:rsidRPr="004E2C65">
        <w:t>T</w:t>
      </w:r>
      <w:r w:rsidR="009A0217" w:rsidRPr="004E2C65">
        <w:t xml:space="preserve">ravel </w:t>
      </w:r>
    </w:p>
    <w:p w:rsidR="00A65BAE" w:rsidRPr="004E2C65" w:rsidRDefault="00A65BAE" w:rsidP="004E2C65">
      <w:r w:rsidRPr="004E2C65">
        <w:t xml:space="preserve">(Approved State </w:t>
      </w:r>
      <w:r w:rsidR="00C528DE" w:rsidRPr="004E2C65">
        <w:t xml:space="preserve">Per Diem </w:t>
      </w:r>
      <w:r w:rsidRPr="004E2C65">
        <w:t>Rates)</w:t>
      </w:r>
    </w:p>
    <w:p w:rsidR="00923822" w:rsidRPr="004E2C65" w:rsidRDefault="00923822" w:rsidP="004E2C65">
      <w:r w:rsidRPr="004E2C65">
        <w:t>Grantees and subcontractors will conform to the Oregon per diem rates at the time of travel, for mileage, meals and lodging</w:t>
      </w:r>
      <w:r w:rsidR="00F640C6">
        <w:t>. Per diem and mileage rates are available at</w:t>
      </w:r>
      <w:r w:rsidRPr="004E2C65">
        <w:t xml:space="preserve"> </w:t>
      </w:r>
      <w:hyperlink r:id="rId16" w:history="1">
        <w:r w:rsidR="00F640C6">
          <w:rPr>
            <w:rStyle w:val="Hyperlink"/>
          </w:rPr>
          <w:t>www.gsa.gov/travel</w:t>
        </w:r>
      </w:hyperlink>
      <w:r w:rsidRPr="004E2C65">
        <w:t>.</w:t>
      </w:r>
    </w:p>
    <w:p w:rsidR="00A65BAE" w:rsidRDefault="00A65BAE" w:rsidP="004E2C65">
      <w:pPr>
        <w:pStyle w:val="Heading3"/>
        <w:rPr>
          <w:snapToGrid w:val="0"/>
        </w:rPr>
      </w:pPr>
      <w:r>
        <w:rPr>
          <w:snapToGrid w:val="0"/>
        </w:rPr>
        <w:t>6.</w:t>
      </w:r>
      <w:r w:rsidR="004E2C65">
        <w:rPr>
          <w:snapToGrid w:val="0"/>
        </w:rPr>
        <w:t xml:space="preserve"> </w:t>
      </w:r>
      <w:r w:rsidRPr="009C040B">
        <w:t>T</w:t>
      </w:r>
      <w:r w:rsidR="009A0217" w:rsidRPr="009C040B">
        <w:t>raining</w:t>
      </w:r>
      <w:r w:rsidR="009A0217">
        <w:rPr>
          <w:snapToGrid w:val="0"/>
        </w:rPr>
        <w:t xml:space="preserve"> materials </w:t>
      </w:r>
    </w:p>
    <w:p w:rsidR="00A65BAE" w:rsidRPr="00437701" w:rsidRDefault="00A65BAE" w:rsidP="00F640C6">
      <w:pPr>
        <w:pStyle w:val="ListParagraph"/>
        <w:numPr>
          <w:ilvl w:val="0"/>
          <w:numId w:val="7"/>
        </w:numPr>
        <w:tabs>
          <w:tab w:val="left" w:pos="720"/>
          <w:tab w:val="left" w:pos="1080"/>
          <w:tab w:val="left" w:pos="1620"/>
        </w:tabs>
      </w:pPr>
      <w:r w:rsidRPr="00437701">
        <w:t xml:space="preserve">Books and Pamphlets </w:t>
      </w:r>
    </w:p>
    <w:p w:rsidR="00A65BAE" w:rsidRPr="00437701" w:rsidRDefault="00A65BAE" w:rsidP="00F640C6">
      <w:pPr>
        <w:pStyle w:val="ListParagraph"/>
        <w:numPr>
          <w:ilvl w:val="0"/>
          <w:numId w:val="7"/>
        </w:numPr>
        <w:tabs>
          <w:tab w:val="left" w:pos="540"/>
          <w:tab w:val="left" w:pos="1080"/>
          <w:tab w:val="left" w:pos="1620"/>
        </w:tabs>
      </w:pPr>
      <w:r w:rsidRPr="00437701">
        <w:t>Notebooks</w:t>
      </w:r>
    </w:p>
    <w:p w:rsidR="00A65BAE" w:rsidRPr="00437701" w:rsidRDefault="00A65BAE" w:rsidP="00F640C6">
      <w:pPr>
        <w:pStyle w:val="ListParagraph"/>
        <w:numPr>
          <w:ilvl w:val="0"/>
          <w:numId w:val="7"/>
        </w:numPr>
        <w:tabs>
          <w:tab w:val="left" w:pos="540"/>
          <w:tab w:val="left" w:pos="1080"/>
          <w:tab w:val="left" w:pos="1620"/>
        </w:tabs>
      </w:pPr>
      <w:r w:rsidRPr="00437701">
        <w:t>Reference File</w:t>
      </w:r>
    </w:p>
    <w:p w:rsidR="00A65BAE" w:rsidRPr="00437701" w:rsidRDefault="00A65BAE" w:rsidP="00F640C6">
      <w:pPr>
        <w:pStyle w:val="ListParagraph"/>
        <w:numPr>
          <w:ilvl w:val="0"/>
          <w:numId w:val="7"/>
        </w:numPr>
        <w:tabs>
          <w:tab w:val="left" w:pos="540"/>
          <w:tab w:val="left" w:pos="1080"/>
          <w:tab w:val="left" w:pos="1620"/>
        </w:tabs>
      </w:pPr>
      <w:r w:rsidRPr="00437701">
        <w:t>Flip charts</w:t>
      </w:r>
    </w:p>
    <w:p w:rsidR="00A65BAE" w:rsidRPr="00FB1005" w:rsidRDefault="00A65BAE" w:rsidP="00F640C6">
      <w:pPr>
        <w:pStyle w:val="ListParagraph"/>
        <w:numPr>
          <w:ilvl w:val="0"/>
          <w:numId w:val="7"/>
        </w:numPr>
        <w:tabs>
          <w:tab w:val="left" w:pos="540"/>
          <w:tab w:val="left" w:pos="1080"/>
          <w:tab w:val="left" w:pos="1620"/>
        </w:tabs>
        <w:rPr>
          <w:snapToGrid w:val="0"/>
        </w:rPr>
      </w:pPr>
      <w:r w:rsidRPr="00437701">
        <w:t>Visual Aids (Overhead Projectors, Slides</w:t>
      </w:r>
      <w:r w:rsidR="00B80996" w:rsidRPr="00FB1005">
        <w:rPr>
          <w:snapToGrid w:val="0"/>
        </w:rPr>
        <w:t>)</w:t>
      </w:r>
    </w:p>
    <w:p w:rsidR="004E2C65" w:rsidRPr="004E2C65" w:rsidRDefault="00A65BAE" w:rsidP="004E2C65">
      <w:pPr>
        <w:pStyle w:val="Heading3"/>
      </w:pPr>
      <w:r w:rsidRPr="004E2C65">
        <w:t>7.</w:t>
      </w:r>
      <w:r w:rsidR="004E2C65">
        <w:t xml:space="preserve"> </w:t>
      </w:r>
      <w:r w:rsidRPr="004E2C65">
        <w:t>E</w:t>
      </w:r>
      <w:r w:rsidR="009A0217" w:rsidRPr="004E2C65">
        <w:t xml:space="preserve">quipment </w:t>
      </w:r>
    </w:p>
    <w:p w:rsidR="00A65BAE" w:rsidRPr="004E2C65" w:rsidRDefault="00BB3F13" w:rsidP="004E2C65">
      <w:r w:rsidRPr="004E2C65">
        <w:t>(Limited to 20</w:t>
      </w:r>
      <w:r w:rsidR="00A65BAE" w:rsidRPr="004E2C65">
        <w:t>% of total grant funds requested.)</w:t>
      </w:r>
    </w:p>
    <w:p w:rsidR="00A65BAE" w:rsidRPr="00437701" w:rsidRDefault="00A65BAE" w:rsidP="00F640C6">
      <w:pPr>
        <w:pStyle w:val="ListParagraph"/>
        <w:numPr>
          <w:ilvl w:val="0"/>
          <w:numId w:val="8"/>
        </w:numPr>
        <w:tabs>
          <w:tab w:val="left" w:pos="540"/>
          <w:tab w:val="left" w:pos="1080"/>
          <w:tab w:val="left" w:pos="1620"/>
        </w:tabs>
      </w:pPr>
      <w:r w:rsidRPr="00437701">
        <w:t>Discs</w:t>
      </w:r>
    </w:p>
    <w:p w:rsidR="00A65BAE" w:rsidRPr="00437701" w:rsidRDefault="00A65BAE" w:rsidP="00F640C6">
      <w:pPr>
        <w:pStyle w:val="ListParagraph"/>
        <w:numPr>
          <w:ilvl w:val="0"/>
          <w:numId w:val="8"/>
        </w:numPr>
        <w:tabs>
          <w:tab w:val="left" w:pos="540"/>
          <w:tab w:val="left" w:pos="1080"/>
          <w:tab w:val="left" w:pos="1620"/>
        </w:tabs>
      </w:pPr>
      <w:r w:rsidRPr="00437701">
        <w:t>Calculator</w:t>
      </w:r>
    </w:p>
    <w:p w:rsidR="00A65BAE" w:rsidRPr="00437701" w:rsidRDefault="00A65BAE" w:rsidP="00F640C6">
      <w:pPr>
        <w:pStyle w:val="ListParagraph"/>
        <w:numPr>
          <w:ilvl w:val="0"/>
          <w:numId w:val="8"/>
        </w:numPr>
        <w:tabs>
          <w:tab w:val="left" w:pos="540"/>
          <w:tab w:val="left" w:pos="1080"/>
          <w:tab w:val="left" w:pos="1620"/>
        </w:tabs>
      </w:pPr>
      <w:r w:rsidRPr="00437701">
        <w:t>Film Projector</w:t>
      </w:r>
    </w:p>
    <w:p w:rsidR="00A65BAE" w:rsidRPr="00437701" w:rsidRDefault="00A65BAE" w:rsidP="00F640C6">
      <w:pPr>
        <w:pStyle w:val="ListParagraph"/>
        <w:numPr>
          <w:ilvl w:val="0"/>
          <w:numId w:val="8"/>
        </w:numPr>
        <w:tabs>
          <w:tab w:val="left" w:pos="540"/>
          <w:tab w:val="left" w:pos="1080"/>
          <w:tab w:val="left" w:pos="1620"/>
        </w:tabs>
      </w:pPr>
      <w:r w:rsidRPr="00437701">
        <w:t>Video Equipment</w:t>
      </w:r>
    </w:p>
    <w:p w:rsidR="00A65BAE" w:rsidRPr="00437701" w:rsidRDefault="00A65BAE" w:rsidP="00F640C6">
      <w:pPr>
        <w:pStyle w:val="ListParagraph"/>
        <w:numPr>
          <w:ilvl w:val="0"/>
          <w:numId w:val="8"/>
        </w:numPr>
        <w:tabs>
          <w:tab w:val="left" w:pos="540"/>
          <w:tab w:val="left" w:pos="1080"/>
          <w:tab w:val="left" w:pos="1620"/>
        </w:tabs>
      </w:pPr>
      <w:r w:rsidRPr="00437701">
        <w:t>Desk</w:t>
      </w:r>
    </w:p>
    <w:p w:rsidR="00A65BAE" w:rsidRPr="00437701" w:rsidRDefault="00A65BAE" w:rsidP="00F640C6">
      <w:pPr>
        <w:pStyle w:val="ListParagraph"/>
        <w:numPr>
          <w:ilvl w:val="0"/>
          <w:numId w:val="8"/>
        </w:numPr>
        <w:tabs>
          <w:tab w:val="left" w:pos="540"/>
          <w:tab w:val="left" w:pos="1080"/>
          <w:tab w:val="left" w:pos="1620"/>
        </w:tabs>
      </w:pPr>
      <w:r w:rsidRPr="00437701">
        <w:t>Chair</w:t>
      </w:r>
    </w:p>
    <w:p w:rsidR="00A65BAE" w:rsidRPr="00437701" w:rsidRDefault="00A65BAE" w:rsidP="00F640C6">
      <w:pPr>
        <w:pStyle w:val="ListParagraph"/>
        <w:numPr>
          <w:ilvl w:val="0"/>
          <w:numId w:val="8"/>
        </w:numPr>
        <w:tabs>
          <w:tab w:val="left" w:pos="540"/>
          <w:tab w:val="left" w:pos="1080"/>
          <w:tab w:val="left" w:pos="1620"/>
        </w:tabs>
      </w:pPr>
      <w:r w:rsidRPr="00437701">
        <w:lastRenderedPageBreak/>
        <w:t>Table</w:t>
      </w:r>
    </w:p>
    <w:p w:rsidR="00A65BAE" w:rsidRPr="00437701" w:rsidRDefault="00A65BAE" w:rsidP="00F640C6">
      <w:pPr>
        <w:pStyle w:val="ListParagraph"/>
        <w:numPr>
          <w:ilvl w:val="0"/>
          <w:numId w:val="8"/>
        </w:numPr>
        <w:tabs>
          <w:tab w:val="left" w:pos="540"/>
          <w:tab w:val="left" w:pos="1080"/>
          <w:tab w:val="left" w:pos="1620"/>
        </w:tabs>
      </w:pPr>
      <w:r w:rsidRPr="00437701">
        <w:t>File Drawer, Cabinet (Reference)</w:t>
      </w:r>
    </w:p>
    <w:p w:rsidR="00A65BAE" w:rsidRPr="00437701" w:rsidRDefault="00A65BAE" w:rsidP="00F640C6">
      <w:pPr>
        <w:pStyle w:val="ListParagraph"/>
        <w:numPr>
          <w:ilvl w:val="0"/>
          <w:numId w:val="8"/>
        </w:numPr>
        <w:tabs>
          <w:tab w:val="left" w:pos="540"/>
          <w:tab w:val="left" w:pos="1080"/>
          <w:tab w:val="left" w:pos="1620"/>
        </w:tabs>
      </w:pPr>
      <w:r w:rsidRPr="00437701">
        <w:t>Bookcase</w:t>
      </w:r>
    </w:p>
    <w:p w:rsidR="00A65BAE" w:rsidRPr="00B80996" w:rsidRDefault="00B80996" w:rsidP="00F640C6">
      <w:pPr>
        <w:pStyle w:val="ListParagraph"/>
        <w:numPr>
          <w:ilvl w:val="0"/>
          <w:numId w:val="8"/>
        </w:numPr>
        <w:tabs>
          <w:tab w:val="left" w:pos="540"/>
          <w:tab w:val="left" w:pos="1080"/>
          <w:tab w:val="left" w:pos="1620"/>
        </w:tabs>
      </w:pPr>
      <w:r>
        <w:t>Overhead Projector</w:t>
      </w:r>
    </w:p>
    <w:p w:rsidR="004E2C65" w:rsidRPr="004E2C65" w:rsidRDefault="00A65BAE" w:rsidP="004E2C65">
      <w:pPr>
        <w:pStyle w:val="Heading3"/>
      </w:pPr>
      <w:r w:rsidRPr="004E2C65">
        <w:t>8.</w:t>
      </w:r>
      <w:r w:rsidR="004E2C65">
        <w:t xml:space="preserve"> </w:t>
      </w:r>
      <w:r w:rsidRPr="004E2C65">
        <w:t>C</w:t>
      </w:r>
      <w:r w:rsidR="009A0217" w:rsidRPr="004E2C65">
        <w:t xml:space="preserve">ontractual services </w:t>
      </w:r>
    </w:p>
    <w:p w:rsidR="00A65BAE" w:rsidRPr="004E2C65" w:rsidRDefault="00BB3F13" w:rsidP="004E2C65">
      <w:r w:rsidRPr="004E2C65">
        <w:t>(Limited to 40</w:t>
      </w:r>
      <w:r w:rsidR="00A65BAE" w:rsidRPr="004E2C65">
        <w:t>% of total grant funds requested.)</w:t>
      </w:r>
    </w:p>
    <w:p w:rsidR="00A65BAE" w:rsidRPr="00437701" w:rsidRDefault="00A65BAE" w:rsidP="00F640C6">
      <w:pPr>
        <w:pStyle w:val="ListParagraph"/>
        <w:numPr>
          <w:ilvl w:val="0"/>
          <w:numId w:val="9"/>
        </w:numPr>
        <w:tabs>
          <w:tab w:val="left" w:pos="540"/>
          <w:tab w:val="left" w:pos="1080"/>
          <w:tab w:val="left" w:pos="1620"/>
        </w:tabs>
      </w:pPr>
      <w:r w:rsidRPr="00437701">
        <w:t>Consultants</w:t>
      </w:r>
    </w:p>
    <w:p w:rsidR="00A65BAE" w:rsidRPr="00437701" w:rsidRDefault="00A65BAE" w:rsidP="00F640C6">
      <w:pPr>
        <w:pStyle w:val="ListParagraph"/>
        <w:numPr>
          <w:ilvl w:val="0"/>
          <w:numId w:val="9"/>
        </w:numPr>
        <w:tabs>
          <w:tab w:val="left" w:pos="540"/>
          <w:tab w:val="left" w:pos="1080"/>
          <w:tab w:val="left" w:pos="1620"/>
        </w:tabs>
      </w:pPr>
      <w:r w:rsidRPr="00437701">
        <w:t>Instructors</w:t>
      </w:r>
    </w:p>
    <w:p w:rsidR="00A65BAE" w:rsidRPr="00437701" w:rsidRDefault="00A65BAE" w:rsidP="00F640C6">
      <w:pPr>
        <w:pStyle w:val="ListParagraph"/>
        <w:numPr>
          <w:ilvl w:val="0"/>
          <w:numId w:val="9"/>
        </w:numPr>
        <w:tabs>
          <w:tab w:val="left" w:pos="540"/>
          <w:tab w:val="left" w:pos="1080"/>
          <w:tab w:val="left" w:pos="1620"/>
        </w:tabs>
      </w:pPr>
      <w:r w:rsidRPr="00437701">
        <w:t>Computer Programmers</w:t>
      </w:r>
    </w:p>
    <w:p w:rsidR="00A65BAE" w:rsidRPr="00437701" w:rsidRDefault="00A65BAE" w:rsidP="00F640C6">
      <w:pPr>
        <w:pStyle w:val="ListParagraph"/>
        <w:numPr>
          <w:ilvl w:val="0"/>
          <w:numId w:val="9"/>
        </w:numPr>
        <w:tabs>
          <w:tab w:val="left" w:pos="540"/>
          <w:tab w:val="left" w:pos="1080"/>
          <w:tab w:val="left" w:pos="1620"/>
        </w:tabs>
      </w:pPr>
      <w:r w:rsidRPr="00437701">
        <w:t>Translator</w:t>
      </w:r>
    </w:p>
    <w:p w:rsidR="00A65BAE" w:rsidRPr="00437701" w:rsidRDefault="00A65BAE" w:rsidP="00F640C6">
      <w:pPr>
        <w:pStyle w:val="ListParagraph"/>
        <w:numPr>
          <w:ilvl w:val="0"/>
          <w:numId w:val="9"/>
        </w:numPr>
        <w:tabs>
          <w:tab w:val="left" w:pos="540"/>
          <w:tab w:val="left" w:pos="1080"/>
          <w:tab w:val="left" w:pos="1620"/>
        </w:tabs>
      </w:pPr>
      <w:r w:rsidRPr="00437701">
        <w:t>Technical Experts</w:t>
      </w:r>
    </w:p>
    <w:p w:rsidR="00A65BAE" w:rsidRDefault="00A65BAE" w:rsidP="00437701">
      <w:pPr>
        <w:rPr>
          <w:snapToGrid w:val="0"/>
        </w:rPr>
      </w:pPr>
    </w:p>
    <w:p w:rsidR="00A65BAE" w:rsidRDefault="00A65BAE" w:rsidP="00437701">
      <w:pPr>
        <w:rPr>
          <w:snapToGrid w:val="0"/>
        </w:rPr>
      </w:pPr>
    </w:p>
    <w:p w:rsidR="00437701" w:rsidRDefault="00437701" w:rsidP="00437701">
      <w:pPr>
        <w:rPr>
          <w:b/>
          <w:snapToGrid w:val="0"/>
          <w:sz w:val="34"/>
        </w:rPr>
        <w:sectPr w:rsidR="00437701" w:rsidSect="004E2C65">
          <w:footerReference w:type="default" r:id="rId17"/>
          <w:pgSz w:w="12240" w:h="15840" w:code="1"/>
          <w:pgMar w:top="1440" w:right="1440" w:bottom="1440" w:left="1440" w:header="720" w:footer="720" w:gutter="0"/>
          <w:cols w:space="720"/>
          <w:noEndnote/>
          <w:docGrid w:linePitch="326"/>
        </w:sectPr>
      </w:pPr>
    </w:p>
    <w:p w:rsidR="00A65BAE" w:rsidRPr="004E2C65" w:rsidRDefault="004E2C65" w:rsidP="00A40C14">
      <w:pPr>
        <w:pStyle w:val="Heading1"/>
        <w:jc w:val="center"/>
      </w:pPr>
      <w:bookmarkStart w:id="5" w:name="_Toc138847580"/>
      <w:r>
        <w:lastRenderedPageBreak/>
        <w:t>APPENDIX</w:t>
      </w:r>
      <w:r w:rsidRPr="004E2C65">
        <w:t xml:space="preserve"> B </w:t>
      </w:r>
      <w:r w:rsidR="00BC52AC">
        <w:t>–</w:t>
      </w:r>
      <w:r>
        <w:t xml:space="preserve"> </w:t>
      </w:r>
      <w:r w:rsidRPr="004E2C65">
        <w:t>Applicable Oregon Revised Statutes And Administrative Rules</w:t>
      </w:r>
      <w:bookmarkEnd w:id="5"/>
    </w:p>
    <w:p w:rsidR="00437701" w:rsidRDefault="009C040B" w:rsidP="004E2C65">
      <w:pPr>
        <w:pStyle w:val="Heading2"/>
      </w:pPr>
      <w:r w:rsidRPr="00437701">
        <w:t>Applicable Oregon Revised Statues</w:t>
      </w:r>
    </w:p>
    <w:p w:rsidR="00A321C5" w:rsidRPr="00437701" w:rsidRDefault="00A65BAE" w:rsidP="00437701">
      <w:r w:rsidRPr="00437701">
        <w:t>The Occupation Safety and Health Education and training Grant Program created during the 89 Legislative Session by HB2982, now codified as ORS 654.191 was jointly sponsored by the Oregon AFL-CIO and Ass</w:t>
      </w:r>
      <w:r w:rsidR="00B80996">
        <w:t>ociated Oregon Industries (AOI)</w:t>
      </w:r>
      <w:r w:rsidR="0094565C">
        <w:t>.</w:t>
      </w:r>
    </w:p>
    <w:p w:rsidR="00A65BAE" w:rsidRPr="004E2C65" w:rsidRDefault="00A65BAE" w:rsidP="004E2C65">
      <w:pPr>
        <w:pStyle w:val="Heading3"/>
      </w:pPr>
      <w:r w:rsidRPr="004E2C65">
        <w:t>ORS 654.191 Occupational Safety and Health Grant Program</w:t>
      </w:r>
    </w:p>
    <w:p w:rsidR="00A65BAE" w:rsidRPr="00437701" w:rsidRDefault="00A65BAE" w:rsidP="00437701">
      <w:pPr>
        <w:ind w:left="540" w:hanging="540"/>
      </w:pPr>
      <w:r w:rsidRPr="00437701">
        <w:t>(1)</w:t>
      </w:r>
      <w:r w:rsidRPr="00437701">
        <w:tab/>
        <w:t>The Director of the Department of Consumer and Business Services, in consultation with the Safe Employment Education and Training Advisory Committee, shall establish an Occupational Safety and Health Grant program to fund the education and training of employees in safe employment practices and conduct and to promote the development of employer-sponso</w:t>
      </w:r>
      <w:r w:rsidR="00B80996">
        <w:t>red health and safety programs.</w:t>
      </w:r>
    </w:p>
    <w:p w:rsidR="00A65BAE" w:rsidRPr="00437701" w:rsidRDefault="00A65BAE" w:rsidP="00437701">
      <w:pPr>
        <w:ind w:left="540" w:hanging="540"/>
      </w:pPr>
      <w:r w:rsidRPr="00437701">
        <w:t>(2)</w:t>
      </w:r>
      <w:r w:rsidRPr="00437701">
        <w:tab/>
        <w:t xml:space="preserve">The </w:t>
      </w:r>
      <w:r w:rsidR="00404D71">
        <w:t>d</w:t>
      </w:r>
      <w:r w:rsidRPr="00437701">
        <w:t>irector shall adopt rules establishing:</w:t>
      </w:r>
    </w:p>
    <w:p w:rsidR="00A65BAE" w:rsidRPr="00437701" w:rsidRDefault="00A65BAE" w:rsidP="00437701">
      <w:pPr>
        <w:ind w:left="1080" w:hanging="540"/>
      </w:pPr>
      <w:r w:rsidRPr="00437701">
        <w:t>(a)</w:t>
      </w:r>
      <w:r w:rsidRPr="00437701">
        <w:tab/>
        <w:t>Grant application procedures and criteria for grant approval; and</w:t>
      </w:r>
    </w:p>
    <w:p w:rsidR="00A65BAE" w:rsidRPr="00437701" w:rsidRDefault="00A65BAE" w:rsidP="00B80996">
      <w:pPr>
        <w:ind w:left="1080" w:hanging="540"/>
      </w:pPr>
      <w:r w:rsidRPr="00437701">
        <w:t>(b)</w:t>
      </w:r>
      <w:r w:rsidRPr="00437701">
        <w:tab/>
        <w:t>Procedures for revocation of grants to recipients failing to comply with grant criteria established by the dir</w:t>
      </w:r>
      <w:r w:rsidR="00B80996">
        <w:t>ector pursuant to this section.</w:t>
      </w:r>
    </w:p>
    <w:p w:rsidR="00A65BAE" w:rsidRPr="00437701" w:rsidRDefault="00A65BAE" w:rsidP="00437701">
      <w:pPr>
        <w:ind w:left="540" w:hanging="540"/>
      </w:pPr>
      <w:r w:rsidRPr="00437701">
        <w:t>(3)</w:t>
      </w:r>
      <w:r w:rsidRPr="00437701">
        <w:tab/>
        <w:t xml:space="preserve">The director, after reviewing the recommendation of the Safe Employment Education and Training Advisory Committee, shall approve or deny an application for an Occupational Safety and Health Grant. If the director approves a grant under this section, the director shall set the amount of the grant </w:t>
      </w:r>
      <w:r w:rsidR="00B80996">
        <w:t>awarded to the grant recipient.</w:t>
      </w:r>
    </w:p>
    <w:p w:rsidR="00A65BAE" w:rsidRPr="00437701" w:rsidRDefault="00A65BAE" w:rsidP="00437701">
      <w:pPr>
        <w:ind w:left="540" w:hanging="540"/>
      </w:pPr>
      <w:r w:rsidRPr="00437701">
        <w:t>(4)</w:t>
      </w:r>
      <w:r w:rsidRPr="00437701">
        <w:tab/>
        <w:t>The director shall monitor grant recipients for compliance with grant criteria and procedur</w:t>
      </w:r>
      <w:r w:rsidR="00B80996">
        <w:t>es established by the director.</w:t>
      </w:r>
    </w:p>
    <w:p w:rsidR="00A65BAE" w:rsidRPr="00437701" w:rsidRDefault="00A65BAE" w:rsidP="009C040B">
      <w:pPr>
        <w:ind w:left="540" w:hanging="540"/>
      </w:pPr>
      <w:r w:rsidRPr="00437701">
        <w:t>(5)</w:t>
      </w:r>
      <w:r w:rsidR="009C040B">
        <w:tab/>
      </w:r>
      <w:r w:rsidRPr="00437701">
        <w:t>The grants awarded under this section shall be funded only from the civil penalties paid into the Consumer and Business S</w:t>
      </w:r>
      <w:r w:rsidR="00B80996">
        <w:t>ervices Fund under ORS 654.086.</w:t>
      </w:r>
    </w:p>
    <w:p w:rsidR="00A40C14" w:rsidRDefault="00A65BAE" w:rsidP="00437701">
      <w:r w:rsidRPr="00437701">
        <w:t>[1989 c.857 §2]</w:t>
      </w:r>
    </w:p>
    <w:p w:rsidR="00A40C14" w:rsidRDefault="00A40C14" w:rsidP="00437701"/>
    <w:p w:rsidR="00A40C14" w:rsidRDefault="00A40C14" w:rsidP="00437701"/>
    <w:p w:rsidR="00A40C14" w:rsidRPr="00437701" w:rsidRDefault="00A40C14" w:rsidP="00437701"/>
    <w:p w:rsidR="00A65BAE" w:rsidRPr="004E2C65" w:rsidRDefault="009C040B" w:rsidP="004E2C65">
      <w:pPr>
        <w:pStyle w:val="Heading2"/>
      </w:pPr>
      <w:r w:rsidRPr="004E2C65">
        <w:lastRenderedPageBreak/>
        <w:t>Applicable Oregon Administrative Rules</w:t>
      </w:r>
    </w:p>
    <w:p w:rsidR="00A65BAE" w:rsidRPr="004E2C65" w:rsidRDefault="00A65BAE" w:rsidP="004E2C65">
      <w:r w:rsidRPr="004E2C65">
        <w:t>Occupational Safety and Health Grant Program</w:t>
      </w:r>
    </w:p>
    <w:p w:rsidR="00A65BAE" w:rsidRPr="004E2C65" w:rsidRDefault="00FA4794" w:rsidP="004E2C65">
      <w:pPr>
        <w:pStyle w:val="Heading3"/>
      </w:pPr>
      <w:r w:rsidRPr="004E2C65">
        <w:t xml:space="preserve">OAR </w:t>
      </w:r>
      <w:r w:rsidR="00A65BAE" w:rsidRPr="004E2C65">
        <w:t>437-001-0800</w:t>
      </w:r>
      <w:r w:rsidR="008A32C6" w:rsidRPr="004E2C65">
        <w:t xml:space="preserve"> </w:t>
      </w:r>
      <w:r w:rsidR="00A65BAE" w:rsidRPr="004E2C65">
        <w:t>Application Procedures</w:t>
      </w:r>
    </w:p>
    <w:p w:rsidR="00136931" w:rsidRPr="00437701" w:rsidRDefault="00A65BAE" w:rsidP="00437701">
      <w:pPr>
        <w:ind w:left="540" w:hanging="540"/>
      </w:pPr>
      <w:r w:rsidRPr="00437701">
        <w:t>(1)</w:t>
      </w:r>
      <w:r w:rsidRPr="00437701">
        <w:tab/>
        <w:t>The Division may solicit applications for Occupational Safety and Health Grants to develop innovative, proactive occupational safety and health training, edu</w:t>
      </w:r>
      <w:r w:rsidR="00136931">
        <w:t>cational programs or materials.</w:t>
      </w:r>
    </w:p>
    <w:p w:rsidR="00136931" w:rsidRPr="00437701" w:rsidRDefault="00A65BAE" w:rsidP="00437701">
      <w:pPr>
        <w:ind w:left="540" w:hanging="540"/>
      </w:pPr>
      <w:r w:rsidRPr="00437701">
        <w:t>(2)</w:t>
      </w:r>
      <w:r w:rsidRPr="00437701">
        <w:tab/>
        <w:t xml:space="preserve">Any labor consortium, employer consortium, educational institution that is affiliated with a labor organization or employer group, or other nonprofit entity, may apply for an Occupational Safety and Health Grant as provided in ORS 654.189 and </w:t>
      </w:r>
      <w:r w:rsidR="00404D71">
        <w:t xml:space="preserve">ORS </w:t>
      </w:r>
      <w:r w:rsidRPr="00437701">
        <w:t>654.191, and in accordance with OAR 437-001-0</w:t>
      </w:r>
      <w:r w:rsidR="00136931">
        <w:t xml:space="preserve">800 through </w:t>
      </w:r>
      <w:r w:rsidR="00404D71">
        <w:t xml:space="preserve">OAR </w:t>
      </w:r>
      <w:r w:rsidR="00136931">
        <w:t>437-001-0810.</w:t>
      </w:r>
    </w:p>
    <w:p w:rsidR="00A65BAE" w:rsidRPr="00437701" w:rsidRDefault="00A65BAE" w:rsidP="00437701">
      <w:pPr>
        <w:ind w:left="540" w:hanging="540"/>
      </w:pPr>
      <w:r w:rsidRPr="00437701">
        <w:t>(3)</w:t>
      </w:r>
      <w:r w:rsidRPr="00437701">
        <w:tab/>
        <w:t>An applicant for a grant shall submit the grant application during the period of time specified in the application procedure.</w:t>
      </w:r>
      <w:r w:rsidR="00404D71">
        <w:t xml:space="preserve"> </w:t>
      </w:r>
      <w:r w:rsidRPr="00437701">
        <w:t xml:space="preserve">An application shall be in writing on the application forms and procedures provided by the Division </w:t>
      </w:r>
      <w:r w:rsidR="00136931">
        <w:t>and shall contain at a minimum:</w:t>
      </w:r>
    </w:p>
    <w:p w:rsidR="00A65BAE" w:rsidRPr="00437701" w:rsidRDefault="00A65BAE" w:rsidP="00437701">
      <w:pPr>
        <w:ind w:left="1080" w:hanging="540"/>
      </w:pPr>
      <w:r w:rsidRPr="00437701">
        <w:t>(a)</w:t>
      </w:r>
      <w:r w:rsidR="009C040B">
        <w:tab/>
      </w:r>
      <w:r w:rsidRPr="00437701">
        <w:t>The name, address and tele</w:t>
      </w:r>
      <w:r w:rsidR="00136931">
        <w:t>phone number of each applicant;</w:t>
      </w:r>
    </w:p>
    <w:p w:rsidR="00A65BAE" w:rsidRPr="00437701" w:rsidRDefault="00A65BAE" w:rsidP="00437701">
      <w:pPr>
        <w:ind w:left="1080" w:hanging="540"/>
      </w:pPr>
      <w:r w:rsidRPr="00437701">
        <w:t>(b)</w:t>
      </w:r>
      <w:r w:rsidR="009C040B">
        <w:tab/>
      </w:r>
      <w:r w:rsidRPr="00437701">
        <w:t xml:space="preserve">The name, address and telephone </w:t>
      </w:r>
      <w:r w:rsidR="00136931">
        <w:t>number of the project director;</w:t>
      </w:r>
    </w:p>
    <w:p w:rsidR="00A65BAE" w:rsidRPr="00437701" w:rsidRDefault="00136931" w:rsidP="00437701">
      <w:pPr>
        <w:ind w:left="1080" w:hanging="540"/>
      </w:pPr>
      <w:r>
        <w:t>(c)</w:t>
      </w:r>
      <w:r w:rsidR="009C040B">
        <w:tab/>
      </w:r>
      <w:r>
        <w:t>The amount of the request;</w:t>
      </w:r>
    </w:p>
    <w:p w:rsidR="00A65BAE" w:rsidRPr="00437701" w:rsidRDefault="00A65BAE" w:rsidP="00437701">
      <w:pPr>
        <w:ind w:left="1080" w:hanging="540"/>
      </w:pPr>
      <w:r w:rsidRPr="00437701">
        <w:t>(d)</w:t>
      </w:r>
      <w:r w:rsidRPr="00437701">
        <w:tab/>
        <w:t>An impact statement including the type and number of employees or employers targeted; the problem to be addressed, and the impact the project will have on occupation</w:t>
      </w:r>
      <w:r w:rsidR="00136931">
        <w:t>al safety and health in Oregon;</w:t>
      </w:r>
    </w:p>
    <w:p w:rsidR="00A65BAE" w:rsidRPr="00437701" w:rsidRDefault="00A65BAE" w:rsidP="00437701">
      <w:pPr>
        <w:ind w:left="1080" w:hanging="540"/>
      </w:pPr>
      <w:r w:rsidRPr="00437701">
        <w:t>(e)</w:t>
      </w:r>
      <w:r w:rsidR="009C040B">
        <w:tab/>
      </w:r>
      <w:r w:rsidRPr="00437701">
        <w:t>A description of the manner in which the</w:t>
      </w:r>
      <w:r w:rsidR="00136931">
        <w:t xml:space="preserve"> grant will be used, including:</w:t>
      </w:r>
    </w:p>
    <w:p w:rsidR="00A65BAE" w:rsidRPr="00437701" w:rsidRDefault="00A65BAE" w:rsidP="00136931">
      <w:pPr>
        <w:ind w:left="1620" w:hanging="540"/>
      </w:pPr>
      <w:r w:rsidRPr="00437701">
        <w:t>(A)</w:t>
      </w:r>
      <w:r w:rsidRPr="00437701">
        <w:tab/>
        <w:t>Anticipated financial expenditures;</w:t>
      </w:r>
    </w:p>
    <w:p w:rsidR="00A65BAE" w:rsidRPr="00437701" w:rsidRDefault="00A65BAE" w:rsidP="00136931">
      <w:pPr>
        <w:ind w:left="1620" w:hanging="540"/>
      </w:pPr>
      <w:r w:rsidRPr="00437701">
        <w:t>(B)</w:t>
      </w:r>
      <w:r w:rsidRPr="00437701">
        <w:tab/>
        <w:t>A developmental plan that states goals and</w:t>
      </w:r>
      <w:r w:rsidR="00136931">
        <w:t xml:space="preserve"> how they will be accomplished;</w:t>
      </w:r>
    </w:p>
    <w:p w:rsidR="00A65BAE" w:rsidRPr="00437701" w:rsidRDefault="00136931" w:rsidP="00136931">
      <w:pPr>
        <w:ind w:left="1620" w:hanging="540"/>
      </w:pPr>
      <w:r>
        <w:t>(C)</w:t>
      </w:r>
      <w:r>
        <w:tab/>
        <w:t>Proposed completion date;</w:t>
      </w:r>
    </w:p>
    <w:p w:rsidR="00A65BAE" w:rsidRPr="00437701" w:rsidRDefault="00136931" w:rsidP="00136931">
      <w:pPr>
        <w:ind w:left="1620" w:hanging="540"/>
      </w:pPr>
      <w:r>
        <w:t>(D)</w:t>
      </w:r>
      <w:r>
        <w:tab/>
        <w:t>Proposed in-kind services;</w:t>
      </w:r>
    </w:p>
    <w:p w:rsidR="00A65BAE" w:rsidRPr="00437701" w:rsidRDefault="00136931" w:rsidP="00136931">
      <w:pPr>
        <w:ind w:left="1620" w:hanging="540"/>
      </w:pPr>
      <w:r>
        <w:t>(E)</w:t>
      </w:r>
      <w:r>
        <w:tab/>
        <w:t xml:space="preserve">Targeted audience; and </w:t>
      </w:r>
    </w:p>
    <w:p w:rsidR="00A65BAE" w:rsidRPr="00437701" w:rsidRDefault="00A65BAE" w:rsidP="00136931">
      <w:pPr>
        <w:ind w:left="1620" w:hanging="540"/>
      </w:pPr>
      <w:r w:rsidRPr="00437701">
        <w:t>(F)</w:t>
      </w:r>
      <w:r w:rsidRPr="00437701">
        <w:tab/>
        <w:t>Intend</w:t>
      </w:r>
      <w:r w:rsidR="00136931">
        <w:t>ed measurement of results; and,</w:t>
      </w:r>
    </w:p>
    <w:p w:rsidR="00A65BAE" w:rsidRPr="00437701" w:rsidRDefault="00A65BAE" w:rsidP="00B80996">
      <w:pPr>
        <w:ind w:left="1080" w:hanging="540"/>
      </w:pPr>
      <w:r w:rsidRPr="00437701">
        <w:t>(f)</w:t>
      </w:r>
      <w:r w:rsidR="009C040B">
        <w:tab/>
      </w:r>
      <w:r w:rsidRPr="00437701">
        <w:t>Any other information included in the ap</w:t>
      </w:r>
      <w:r w:rsidR="00B80996">
        <w:t>plication forms and procedures.</w:t>
      </w:r>
    </w:p>
    <w:p w:rsidR="004D39C4" w:rsidRPr="004E2C65" w:rsidRDefault="00A65BAE" w:rsidP="004E2C65">
      <w:pPr>
        <w:ind w:left="720"/>
        <w:rPr>
          <w:sz w:val="16"/>
          <w:szCs w:val="16"/>
        </w:rPr>
      </w:pPr>
      <w:r w:rsidRPr="00437701">
        <w:rPr>
          <w:b/>
          <w:sz w:val="16"/>
          <w:szCs w:val="16"/>
        </w:rPr>
        <w:t>Stat. Auth</w:t>
      </w:r>
      <w:r w:rsidRPr="00437701">
        <w:rPr>
          <w:sz w:val="16"/>
          <w:szCs w:val="16"/>
        </w:rPr>
        <w:t>.:</w:t>
      </w:r>
      <w:r w:rsidR="00404D71">
        <w:rPr>
          <w:sz w:val="16"/>
          <w:szCs w:val="16"/>
        </w:rPr>
        <w:t xml:space="preserve">  </w:t>
      </w:r>
      <w:r w:rsidR="0051683D">
        <w:rPr>
          <w:sz w:val="16"/>
          <w:szCs w:val="16"/>
        </w:rPr>
        <w:t>ORS 654.025(2) and 656.726(3).</w:t>
      </w:r>
      <w:r w:rsidR="0051683D">
        <w:rPr>
          <w:sz w:val="16"/>
          <w:szCs w:val="16"/>
        </w:rPr>
        <w:br/>
      </w:r>
      <w:r w:rsidRPr="00437701">
        <w:rPr>
          <w:b/>
          <w:sz w:val="16"/>
          <w:szCs w:val="16"/>
        </w:rPr>
        <w:t>Stats. Implemented</w:t>
      </w:r>
      <w:r w:rsidR="0051683D">
        <w:rPr>
          <w:sz w:val="16"/>
          <w:szCs w:val="16"/>
        </w:rPr>
        <w:t>:</w:t>
      </w:r>
      <w:r w:rsidR="00404D71">
        <w:rPr>
          <w:sz w:val="16"/>
          <w:szCs w:val="16"/>
        </w:rPr>
        <w:t xml:space="preserve">  </w:t>
      </w:r>
      <w:r w:rsidR="0051683D">
        <w:rPr>
          <w:sz w:val="16"/>
          <w:szCs w:val="16"/>
        </w:rPr>
        <w:t>ORS 654.001 through 654.295.</w:t>
      </w:r>
      <w:r w:rsidR="0051683D">
        <w:rPr>
          <w:sz w:val="16"/>
          <w:szCs w:val="16"/>
        </w:rPr>
        <w:br/>
      </w:r>
      <w:r w:rsidRPr="00437701">
        <w:rPr>
          <w:b/>
          <w:sz w:val="16"/>
          <w:szCs w:val="16"/>
        </w:rPr>
        <w:t>Hist</w:t>
      </w:r>
      <w:r w:rsidR="00907614">
        <w:rPr>
          <w:sz w:val="16"/>
          <w:szCs w:val="16"/>
        </w:rPr>
        <w:t>:</w:t>
      </w:r>
      <w:r w:rsidR="00404D71">
        <w:rPr>
          <w:sz w:val="16"/>
          <w:szCs w:val="16"/>
        </w:rPr>
        <w:t xml:space="preserve">  </w:t>
      </w:r>
      <w:r w:rsidR="00907614">
        <w:rPr>
          <w:sz w:val="16"/>
          <w:szCs w:val="16"/>
        </w:rPr>
        <w:t xml:space="preserve"> Oregon </w:t>
      </w:r>
      <w:r w:rsidRPr="00437701">
        <w:rPr>
          <w:sz w:val="16"/>
          <w:szCs w:val="16"/>
        </w:rPr>
        <w:t xml:space="preserve">OSHA Admin. Order 3-1989, f. 12/1/89, </w:t>
      </w:r>
      <w:proofErr w:type="spellStart"/>
      <w:r w:rsidRPr="00437701">
        <w:rPr>
          <w:sz w:val="16"/>
          <w:szCs w:val="16"/>
        </w:rPr>
        <w:t>ef</w:t>
      </w:r>
      <w:proofErr w:type="spellEnd"/>
      <w:r w:rsidRPr="00437701">
        <w:rPr>
          <w:sz w:val="16"/>
          <w:szCs w:val="16"/>
        </w:rPr>
        <w:t>. 12/1/89.</w:t>
      </w:r>
    </w:p>
    <w:p w:rsidR="00A65BAE" w:rsidRPr="00437701" w:rsidRDefault="00FA4794" w:rsidP="004E2C65">
      <w:pPr>
        <w:pStyle w:val="Heading3"/>
      </w:pPr>
      <w:r>
        <w:lastRenderedPageBreak/>
        <w:t xml:space="preserve">OAR </w:t>
      </w:r>
      <w:r w:rsidR="00A65BAE" w:rsidRPr="00437701">
        <w:t>437-001-0805</w:t>
      </w:r>
      <w:r w:rsidR="00404D71">
        <w:t xml:space="preserve"> </w:t>
      </w:r>
      <w:r w:rsidR="00A65BAE" w:rsidRPr="00437701">
        <w:t>Application Review</w:t>
      </w:r>
    </w:p>
    <w:p w:rsidR="00A65BAE" w:rsidRPr="00437701" w:rsidRDefault="00A65BAE" w:rsidP="00437701">
      <w:pPr>
        <w:ind w:left="540" w:hanging="540"/>
      </w:pPr>
      <w:r w:rsidRPr="00437701">
        <w:t>(1)</w:t>
      </w:r>
      <w:r w:rsidRPr="00437701">
        <w:tab/>
        <w:t>The Division shall review all applications and request any additional information needed to assure applicat</w:t>
      </w:r>
      <w:r w:rsidR="00B80996">
        <w:t>ions are relevant and complete.</w:t>
      </w:r>
    </w:p>
    <w:p w:rsidR="00A65BAE" w:rsidRPr="00437701" w:rsidRDefault="00A65BAE" w:rsidP="00437701">
      <w:pPr>
        <w:ind w:left="540" w:hanging="540"/>
      </w:pPr>
      <w:r w:rsidRPr="00437701">
        <w:t>(2)</w:t>
      </w:r>
      <w:r w:rsidRPr="00437701">
        <w:tab/>
        <w:t>After an application is determined to be complete and in compliance with the intended goals of the program by the Division, it shall be forwarded to the Safe Employment Education and Training Advisory Committee (SEETAC) for review and possible rec</w:t>
      </w:r>
      <w:r w:rsidR="00B80996">
        <w:t>ommendation for grant approval.</w:t>
      </w:r>
    </w:p>
    <w:p w:rsidR="00A65BAE" w:rsidRPr="00437701" w:rsidRDefault="00A65BAE" w:rsidP="00437701">
      <w:pPr>
        <w:ind w:left="540" w:hanging="540"/>
      </w:pPr>
      <w:r w:rsidRPr="00437701">
        <w:t>(3)</w:t>
      </w:r>
      <w:r w:rsidRPr="00437701">
        <w:tab/>
        <w:t>In reviewing grant applications for possible recommendations for approval to the Director, the committee shall consider a</w:t>
      </w:r>
      <w:r w:rsidR="00136931">
        <w:t>t least the following elements:</w:t>
      </w:r>
    </w:p>
    <w:p w:rsidR="00A65BAE" w:rsidRPr="00437701" w:rsidRDefault="00A65BAE" w:rsidP="0051683D">
      <w:pPr>
        <w:spacing w:after="0"/>
        <w:ind w:left="1080" w:hanging="540"/>
      </w:pPr>
      <w:r w:rsidRPr="00437701">
        <w:t>(a)</w:t>
      </w:r>
      <w:r w:rsidRPr="00437701">
        <w:tab/>
        <w:t>The amount of available funds in the Occupational S</w:t>
      </w:r>
      <w:r w:rsidR="00136931">
        <w:t>afety and Health Grant account;</w:t>
      </w:r>
    </w:p>
    <w:p w:rsidR="00A65BAE" w:rsidRPr="00437701" w:rsidRDefault="00A65BAE" w:rsidP="0051683D">
      <w:pPr>
        <w:spacing w:after="0"/>
        <w:ind w:left="1080" w:hanging="540"/>
      </w:pPr>
      <w:r w:rsidRPr="00437701">
        <w:t>(b</w:t>
      </w:r>
      <w:r w:rsidR="00136931">
        <w:t>)</w:t>
      </w:r>
      <w:r w:rsidR="00136931">
        <w:tab/>
        <w:t>The impact statement details;</w:t>
      </w:r>
    </w:p>
    <w:p w:rsidR="00A65BAE" w:rsidRPr="00437701" w:rsidRDefault="00A65BAE" w:rsidP="0051683D">
      <w:pPr>
        <w:spacing w:after="0"/>
        <w:ind w:left="1080" w:hanging="540"/>
      </w:pPr>
      <w:r w:rsidRPr="00437701">
        <w:t>(c)</w:t>
      </w:r>
      <w:r w:rsidRPr="00437701">
        <w:tab/>
        <w:t>The innov</w:t>
      </w:r>
      <w:r w:rsidR="00136931">
        <w:t>ativeness of the grant request;</w:t>
      </w:r>
    </w:p>
    <w:p w:rsidR="00A65BAE" w:rsidRPr="00437701" w:rsidRDefault="00A65BAE" w:rsidP="0051683D">
      <w:pPr>
        <w:spacing w:after="0"/>
        <w:ind w:left="1080" w:hanging="540"/>
      </w:pPr>
      <w:r w:rsidRPr="00437701">
        <w:t>(d)</w:t>
      </w:r>
      <w:r w:rsidRPr="00437701">
        <w:tab/>
        <w:t>The feasibility of the dev</w:t>
      </w:r>
      <w:r w:rsidR="00136931">
        <w:t>elopmental plan;</w:t>
      </w:r>
    </w:p>
    <w:p w:rsidR="00A65BAE" w:rsidRPr="00437701" w:rsidRDefault="00A65BAE" w:rsidP="0051683D">
      <w:pPr>
        <w:spacing w:after="0"/>
        <w:ind w:left="1080" w:hanging="540"/>
      </w:pPr>
      <w:r w:rsidRPr="00437701">
        <w:t xml:space="preserve">(e) </w:t>
      </w:r>
      <w:r w:rsidR="00E53A71">
        <w:tab/>
      </w:r>
      <w:r w:rsidR="00136931">
        <w:t>The amount of in-kind services;</w:t>
      </w:r>
    </w:p>
    <w:p w:rsidR="00A65BAE" w:rsidRPr="00437701" w:rsidRDefault="00A65BAE" w:rsidP="0051683D">
      <w:pPr>
        <w:spacing w:after="0"/>
        <w:ind w:left="1080" w:hanging="540"/>
      </w:pPr>
      <w:r w:rsidRPr="00437701">
        <w:t xml:space="preserve">(f) </w:t>
      </w:r>
      <w:r w:rsidRPr="00437701">
        <w:tab/>
        <w:t>The stabilit</w:t>
      </w:r>
      <w:r w:rsidR="00136931">
        <w:t>y of other funding sources; and</w:t>
      </w:r>
    </w:p>
    <w:p w:rsidR="00A65BAE" w:rsidRPr="00437701" w:rsidRDefault="00A65BAE" w:rsidP="0051683D">
      <w:pPr>
        <w:spacing w:after="0"/>
        <w:ind w:left="1080" w:hanging="540"/>
      </w:pPr>
      <w:r w:rsidRPr="00437701">
        <w:t>(g)</w:t>
      </w:r>
      <w:r w:rsidRPr="00437701">
        <w:tab/>
        <w:t>The administrative costs and/or responsibilities imposed on the Division in con</w:t>
      </w:r>
      <w:r w:rsidR="00B80996">
        <w:t>nection with the grant project.</w:t>
      </w:r>
    </w:p>
    <w:p w:rsidR="00A65BAE" w:rsidRPr="004E2C65" w:rsidRDefault="00A65BAE" w:rsidP="004E2C65">
      <w:pPr>
        <w:spacing w:after="0"/>
        <w:ind w:left="720"/>
        <w:rPr>
          <w:sz w:val="16"/>
          <w:szCs w:val="16"/>
        </w:rPr>
      </w:pPr>
      <w:r w:rsidRPr="00437701">
        <w:rPr>
          <w:b/>
          <w:sz w:val="16"/>
          <w:szCs w:val="16"/>
        </w:rPr>
        <w:t>Stat. Auth</w:t>
      </w:r>
      <w:r w:rsidRPr="00437701">
        <w:rPr>
          <w:sz w:val="16"/>
          <w:szCs w:val="16"/>
        </w:rPr>
        <w:t>.:</w:t>
      </w:r>
      <w:r w:rsidR="00404D71">
        <w:rPr>
          <w:sz w:val="16"/>
          <w:szCs w:val="16"/>
        </w:rPr>
        <w:t xml:space="preserve">  </w:t>
      </w:r>
      <w:r w:rsidRPr="00437701">
        <w:rPr>
          <w:sz w:val="16"/>
          <w:szCs w:val="16"/>
        </w:rPr>
        <w:t>ORS 654.025(2) and 656.726(3).</w:t>
      </w:r>
      <w:r w:rsidR="0051683D">
        <w:rPr>
          <w:sz w:val="16"/>
          <w:szCs w:val="16"/>
        </w:rPr>
        <w:br/>
      </w:r>
      <w:r w:rsidRPr="00437701">
        <w:rPr>
          <w:b/>
          <w:sz w:val="16"/>
          <w:szCs w:val="16"/>
        </w:rPr>
        <w:t>Stats. Implemented</w:t>
      </w:r>
      <w:r w:rsidR="0051683D">
        <w:rPr>
          <w:sz w:val="16"/>
          <w:szCs w:val="16"/>
        </w:rPr>
        <w:t>:</w:t>
      </w:r>
      <w:r w:rsidR="00404D71">
        <w:rPr>
          <w:sz w:val="16"/>
          <w:szCs w:val="16"/>
        </w:rPr>
        <w:t xml:space="preserve">  </w:t>
      </w:r>
      <w:r w:rsidR="0051683D">
        <w:rPr>
          <w:sz w:val="16"/>
          <w:szCs w:val="16"/>
        </w:rPr>
        <w:t>ORS 654.001 through 654.295.</w:t>
      </w:r>
      <w:r w:rsidR="0051683D">
        <w:rPr>
          <w:sz w:val="16"/>
          <w:szCs w:val="16"/>
        </w:rPr>
        <w:br/>
      </w:r>
      <w:r w:rsidRPr="00437701">
        <w:rPr>
          <w:b/>
          <w:sz w:val="16"/>
          <w:szCs w:val="16"/>
        </w:rPr>
        <w:t>Hist</w:t>
      </w:r>
      <w:r w:rsidR="00907614">
        <w:rPr>
          <w:sz w:val="16"/>
          <w:szCs w:val="16"/>
        </w:rPr>
        <w:t>:</w:t>
      </w:r>
      <w:r w:rsidR="00404D71">
        <w:rPr>
          <w:sz w:val="16"/>
          <w:szCs w:val="16"/>
        </w:rPr>
        <w:t xml:space="preserve">  </w:t>
      </w:r>
      <w:r w:rsidR="00907614">
        <w:rPr>
          <w:sz w:val="16"/>
          <w:szCs w:val="16"/>
        </w:rPr>
        <w:t xml:space="preserve"> Oregon </w:t>
      </w:r>
      <w:r w:rsidRPr="00437701">
        <w:rPr>
          <w:sz w:val="16"/>
          <w:szCs w:val="16"/>
        </w:rPr>
        <w:t xml:space="preserve">OSHA Admin. Order 3-1989, f. 12/1/89, </w:t>
      </w:r>
      <w:proofErr w:type="spellStart"/>
      <w:r w:rsidRPr="00437701">
        <w:rPr>
          <w:sz w:val="16"/>
          <w:szCs w:val="16"/>
        </w:rPr>
        <w:t>ef</w:t>
      </w:r>
      <w:proofErr w:type="spellEnd"/>
      <w:r w:rsidRPr="00437701">
        <w:rPr>
          <w:sz w:val="16"/>
          <w:szCs w:val="16"/>
        </w:rPr>
        <w:t>. 12/1/89.</w:t>
      </w:r>
    </w:p>
    <w:p w:rsidR="00A65BAE" w:rsidRPr="00437701" w:rsidRDefault="00782A82" w:rsidP="004E2C65">
      <w:pPr>
        <w:pStyle w:val="Heading3"/>
      </w:pPr>
      <w:r>
        <w:t xml:space="preserve">OAR </w:t>
      </w:r>
      <w:r w:rsidR="00257FE8" w:rsidRPr="00437701">
        <w:t>437-001-0810</w:t>
      </w:r>
      <w:r w:rsidR="00E402A0" w:rsidRPr="00437701">
        <w:t xml:space="preserve"> Grant Awards</w:t>
      </w:r>
    </w:p>
    <w:p w:rsidR="00A65BAE" w:rsidRPr="00437701" w:rsidRDefault="00A65BAE" w:rsidP="00437701">
      <w:pPr>
        <w:ind w:left="540" w:hanging="540"/>
      </w:pPr>
      <w:r w:rsidRPr="00437701">
        <w:t>(1)</w:t>
      </w:r>
      <w:r w:rsidRPr="00437701">
        <w:tab/>
        <w:t>The Division shall notify applicants, in writing, of the approval or di</w:t>
      </w:r>
      <w:r w:rsidR="00B80996">
        <w:t>sapproval of the grant request.</w:t>
      </w:r>
    </w:p>
    <w:p w:rsidR="00A65BAE" w:rsidRPr="00437701" w:rsidRDefault="00A65BAE" w:rsidP="00437701">
      <w:pPr>
        <w:ind w:left="540" w:hanging="540"/>
      </w:pPr>
      <w:r w:rsidRPr="00437701">
        <w:t>(2)</w:t>
      </w:r>
      <w:r w:rsidRPr="00437701">
        <w:tab/>
        <w:t>The applicant shall execute documents required by the Division for evidence of the type and amount of grant given, performance criteria and reporting requirements, and any other terms and conditions agreed to in connectio</w:t>
      </w:r>
      <w:r w:rsidR="00B80996">
        <w:t>n with the awarding of a grant.</w:t>
      </w:r>
    </w:p>
    <w:p w:rsidR="00A65BAE" w:rsidRPr="00437701" w:rsidRDefault="00A65BAE" w:rsidP="00437701">
      <w:pPr>
        <w:ind w:left="540" w:hanging="540"/>
      </w:pPr>
      <w:r w:rsidRPr="00437701">
        <w:t>(3)</w:t>
      </w:r>
      <w:r w:rsidRPr="00437701">
        <w:tab/>
        <w:t>Grant recipients shall make available to the Division all records and materials necess</w:t>
      </w:r>
      <w:r w:rsidR="00B80996">
        <w:t>ary to monitor the grant award.</w:t>
      </w:r>
    </w:p>
    <w:p w:rsidR="00A65BAE" w:rsidRPr="00437701" w:rsidRDefault="00A65BAE" w:rsidP="00437701">
      <w:pPr>
        <w:ind w:left="540" w:hanging="540"/>
      </w:pPr>
      <w:r w:rsidRPr="00437701">
        <w:t>(4)</w:t>
      </w:r>
      <w:r w:rsidRPr="00437701">
        <w:tab/>
        <w:t>If the terms and conditions under which the grant was approved are not met, the Division may, upon written notice, take one or</w:t>
      </w:r>
      <w:r w:rsidR="00136931">
        <w:t xml:space="preserve"> more of the following actions:</w:t>
      </w:r>
    </w:p>
    <w:p w:rsidR="00A65BAE" w:rsidRPr="00437701" w:rsidRDefault="00A65BAE" w:rsidP="0051683D">
      <w:pPr>
        <w:spacing w:after="0"/>
        <w:ind w:left="1080" w:hanging="540"/>
      </w:pPr>
      <w:r w:rsidRPr="00437701">
        <w:t>(a)</w:t>
      </w:r>
      <w:r w:rsidRPr="00437701">
        <w:tab/>
        <w:t>Immediately revoke approval of the use of Occupational Saf</w:t>
      </w:r>
      <w:r w:rsidR="00136931">
        <w:t xml:space="preserve">ety and Health Grant funds; or </w:t>
      </w:r>
    </w:p>
    <w:p w:rsidR="00A65BAE" w:rsidRPr="00437701" w:rsidRDefault="00A65BAE" w:rsidP="0051683D">
      <w:pPr>
        <w:spacing w:after="0"/>
        <w:ind w:left="1080" w:hanging="540"/>
      </w:pPr>
      <w:r w:rsidRPr="00437701">
        <w:t>(b)</w:t>
      </w:r>
      <w:r w:rsidRPr="00437701">
        <w:tab/>
        <w:t>Require repayment of all or a por</w:t>
      </w:r>
      <w:r w:rsidR="00136931">
        <w:t xml:space="preserve">tion of any funds advanced; or </w:t>
      </w:r>
    </w:p>
    <w:p w:rsidR="00A65BAE" w:rsidRPr="00437701" w:rsidRDefault="00A65BAE" w:rsidP="0051683D">
      <w:pPr>
        <w:spacing w:after="0"/>
        <w:ind w:left="1080" w:hanging="540"/>
      </w:pPr>
      <w:r w:rsidRPr="00437701">
        <w:t>(c)</w:t>
      </w:r>
      <w:r w:rsidRPr="00437701">
        <w:tab/>
        <w:t>Any other appr</w:t>
      </w:r>
      <w:r w:rsidR="00B80996">
        <w:t>opriate legal action necessary.</w:t>
      </w:r>
    </w:p>
    <w:p w:rsidR="00522C91" w:rsidRDefault="00A65BAE" w:rsidP="00A40C14">
      <w:pPr>
        <w:spacing w:after="0"/>
        <w:ind w:left="720"/>
        <w:rPr>
          <w:snapToGrid w:val="0"/>
        </w:rPr>
      </w:pPr>
      <w:r w:rsidRPr="00437701">
        <w:rPr>
          <w:b/>
          <w:sz w:val="16"/>
        </w:rPr>
        <w:t>Stat. Auth</w:t>
      </w:r>
      <w:r w:rsidRPr="00437701">
        <w:rPr>
          <w:sz w:val="16"/>
        </w:rPr>
        <w:t>.:</w:t>
      </w:r>
      <w:r w:rsidR="00404D71">
        <w:rPr>
          <w:sz w:val="16"/>
        </w:rPr>
        <w:t xml:space="preserve">  </w:t>
      </w:r>
      <w:r w:rsidR="0051683D">
        <w:rPr>
          <w:sz w:val="16"/>
        </w:rPr>
        <w:t>ORS 654.025(2) and 656.726(3).</w:t>
      </w:r>
      <w:r w:rsidR="0051683D">
        <w:rPr>
          <w:sz w:val="16"/>
        </w:rPr>
        <w:br/>
      </w:r>
      <w:r w:rsidRPr="00437701">
        <w:rPr>
          <w:b/>
          <w:sz w:val="16"/>
        </w:rPr>
        <w:t>Stats. Implemented</w:t>
      </w:r>
      <w:r w:rsidR="0051683D">
        <w:rPr>
          <w:sz w:val="16"/>
        </w:rPr>
        <w:t>:</w:t>
      </w:r>
      <w:r w:rsidR="00404D71">
        <w:rPr>
          <w:sz w:val="16"/>
        </w:rPr>
        <w:t xml:space="preserve">  </w:t>
      </w:r>
      <w:r w:rsidR="0051683D">
        <w:rPr>
          <w:sz w:val="16"/>
        </w:rPr>
        <w:t>ORS 654.001 through 654.295.</w:t>
      </w:r>
      <w:r w:rsidR="0051683D">
        <w:rPr>
          <w:sz w:val="16"/>
        </w:rPr>
        <w:br/>
      </w:r>
      <w:r w:rsidRPr="00437701">
        <w:rPr>
          <w:b/>
          <w:sz w:val="16"/>
        </w:rPr>
        <w:t>Hist</w:t>
      </w:r>
      <w:r w:rsidR="00907614">
        <w:rPr>
          <w:sz w:val="16"/>
        </w:rPr>
        <w:t>:</w:t>
      </w:r>
      <w:r w:rsidR="00404D71">
        <w:rPr>
          <w:sz w:val="16"/>
        </w:rPr>
        <w:t xml:space="preserve">  </w:t>
      </w:r>
      <w:r w:rsidR="00907614">
        <w:rPr>
          <w:sz w:val="16"/>
        </w:rPr>
        <w:t xml:space="preserve"> Oregon </w:t>
      </w:r>
      <w:r w:rsidRPr="00437701">
        <w:rPr>
          <w:sz w:val="16"/>
        </w:rPr>
        <w:t xml:space="preserve">OSHA Admin. Order 3-1989, f. 12/1/89, </w:t>
      </w:r>
      <w:proofErr w:type="spellStart"/>
      <w:r w:rsidRPr="00437701">
        <w:rPr>
          <w:sz w:val="16"/>
        </w:rPr>
        <w:t>ef</w:t>
      </w:r>
      <w:proofErr w:type="spellEnd"/>
      <w:r w:rsidRPr="00437701">
        <w:rPr>
          <w:sz w:val="16"/>
        </w:rPr>
        <w:t>. 12/1/89.</w:t>
      </w:r>
    </w:p>
    <w:p w:rsidR="00136931" w:rsidRDefault="00136931" w:rsidP="0051683D">
      <w:pPr>
        <w:widowControl w:val="0"/>
        <w:tabs>
          <w:tab w:val="left" w:pos="0"/>
          <w:tab w:val="left" w:pos="576"/>
          <w:tab w:val="left" w:pos="990"/>
          <w:tab w:val="left" w:pos="1440"/>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after="0"/>
        <w:jc w:val="center"/>
        <w:rPr>
          <w:b/>
          <w:snapToGrid w:val="0"/>
          <w:sz w:val="34"/>
        </w:rPr>
        <w:sectPr w:rsidR="00136931" w:rsidSect="004E2C65">
          <w:footerReference w:type="default" r:id="rId18"/>
          <w:pgSz w:w="12240" w:h="15840" w:code="1"/>
          <w:pgMar w:top="1440" w:right="1440" w:bottom="1440" w:left="1440" w:header="720" w:footer="720" w:gutter="0"/>
          <w:cols w:space="720"/>
          <w:noEndnote/>
          <w:docGrid w:linePitch="326"/>
        </w:sectPr>
      </w:pPr>
    </w:p>
    <w:p w:rsidR="00136931" w:rsidRPr="004E2C65" w:rsidRDefault="004E2C65" w:rsidP="00A40C14">
      <w:pPr>
        <w:pStyle w:val="Heading1"/>
        <w:spacing w:before="100"/>
        <w:jc w:val="center"/>
      </w:pPr>
      <w:bookmarkStart w:id="6" w:name="_Toc138847581"/>
      <w:r>
        <w:lastRenderedPageBreak/>
        <w:t>APPENDIX</w:t>
      </w:r>
      <w:r w:rsidRPr="004E2C65">
        <w:t xml:space="preserve"> C </w:t>
      </w:r>
      <w:r w:rsidR="00BC52AC">
        <w:t>–</w:t>
      </w:r>
      <w:r w:rsidRPr="004E2C65">
        <w:t xml:space="preserve"> Information Resources</w:t>
      </w:r>
      <w:bookmarkEnd w:id="6"/>
    </w:p>
    <w:p w:rsidR="00CF74F8" w:rsidRPr="00136931" w:rsidRDefault="00180F73" w:rsidP="00CF74F8">
      <w:r>
        <w:t>The Agency</w:t>
      </w:r>
      <w:r w:rsidR="00CF74F8">
        <w:t xml:space="preserve">’s Information and Technology </w:t>
      </w:r>
      <w:r>
        <w:t>Resources Division</w:t>
      </w:r>
      <w:r w:rsidR="00CF74F8">
        <w:t xml:space="preserve"> (IT&amp;R) </w:t>
      </w:r>
      <w:r w:rsidR="00CF74F8" w:rsidRPr="00136931">
        <w:t xml:space="preserve">uses information from a variety of sources and can be summarized </w:t>
      </w:r>
      <w:r>
        <w:t xml:space="preserve">by </w:t>
      </w:r>
      <w:r w:rsidR="00CF74F8" w:rsidRPr="00136931">
        <w:t xml:space="preserve">selected industries, as defined by Standard Industrial </w:t>
      </w:r>
      <w:r w:rsidR="00CF74F8">
        <w:t xml:space="preserve">Classification (SIC) group(s). </w:t>
      </w:r>
    </w:p>
    <w:p w:rsidR="00A65BAE" w:rsidRPr="00136931" w:rsidRDefault="00A65BAE" w:rsidP="00136931">
      <w:r w:rsidRPr="00136931">
        <w:t>Some of the information useful to support a specific occupational issue or pro</w:t>
      </w:r>
      <w:r w:rsidR="00B80996">
        <w:t>blem can include the following:</w:t>
      </w:r>
    </w:p>
    <w:p w:rsidR="00A65BAE" w:rsidRPr="00180F73" w:rsidRDefault="00A65BAE" w:rsidP="00180F73">
      <w:pPr>
        <w:pStyle w:val="ListParagraph"/>
        <w:numPr>
          <w:ilvl w:val="0"/>
          <w:numId w:val="22"/>
        </w:numPr>
      </w:pPr>
      <w:r w:rsidRPr="00180F73">
        <w:t xml:space="preserve">Number of claims </w:t>
      </w:r>
    </w:p>
    <w:p w:rsidR="00A65BAE" w:rsidRPr="00180F73" w:rsidRDefault="00A65BAE" w:rsidP="00180F73">
      <w:pPr>
        <w:pStyle w:val="ListParagraph"/>
        <w:numPr>
          <w:ilvl w:val="0"/>
          <w:numId w:val="22"/>
        </w:numPr>
      </w:pPr>
      <w:r w:rsidRPr="00180F73">
        <w:t xml:space="preserve">Average costs per claim closed </w:t>
      </w:r>
    </w:p>
    <w:p w:rsidR="00A65BAE" w:rsidRPr="00180F73" w:rsidRDefault="00A65BAE" w:rsidP="00180F73">
      <w:pPr>
        <w:pStyle w:val="ListParagraph"/>
        <w:numPr>
          <w:ilvl w:val="0"/>
          <w:numId w:val="22"/>
        </w:numPr>
      </w:pPr>
      <w:r w:rsidRPr="00180F73">
        <w:t xml:space="preserve">Most frequent nature of injury or illness </w:t>
      </w:r>
    </w:p>
    <w:p w:rsidR="00A65BAE" w:rsidRPr="00180F73" w:rsidRDefault="00A65BAE" w:rsidP="00180F73">
      <w:pPr>
        <w:pStyle w:val="ListParagraph"/>
        <w:numPr>
          <w:ilvl w:val="0"/>
          <w:numId w:val="22"/>
        </w:numPr>
      </w:pPr>
      <w:r w:rsidRPr="00180F73">
        <w:t xml:space="preserve">Incidence rate per 100 full-time workers </w:t>
      </w:r>
    </w:p>
    <w:p w:rsidR="00A65BAE" w:rsidRPr="00180F73" w:rsidRDefault="00A65BAE" w:rsidP="00180F73">
      <w:pPr>
        <w:pStyle w:val="ListParagraph"/>
        <w:numPr>
          <w:ilvl w:val="0"/>
          <w:numId w:val="22"/>
        </w:numPr>
      </w:pPr>
      <w:r w:rsidRPr="00180F73">
        <w:t>Bod</w:t>
      </w:r>
      <w:r w:rsidR="00B80996" w:rsidRPr="00180F73">
        <w:t xml:space="preserve">y part more frequently injured </w:t>
      </w:r>
    </w:p>
    <w:p w:rsidR="00CF74F8" w:rsidRDefault="00CF74F8" w:rsidP="00136931">
      <w:r>
        <w:t>Reports and data can be found at the Oregon OSHA website:</w:t>
      </w:r>
    </w:p>
    <w:p w:rsidR="00CF74F8" w:rsidRDefault="00A40C14" w:rsidP="00136931">
      <w:hyperlink r:id="rId19" w:history="1">
        <w:r w:rsidR="004E2C65" w:rsidRPr="00FE6DC6">
          <w:rPr>
            <w:rStyle w:val="Hyperlink"/>
          </w:rPr>
          <w:t>https://osha.oregon.gov/pubs/reports/Pages/safety-reports.aspx</w:t>
        </w:r>
      </w:hyperlink>
      <w:r w:rsidR="004E2C65">
        <w:t xml:space="preserve"> </w:t>
      </w:r>
    </w:p>
    <w:p w:rsidR="004E2C65" w:rsidRDefault="004E2C65" w:rsidP="00136931"/>
    <w:p w:rsidR="00A65BAE" w:rsidRPr="00136931" w:rsidRDefault="00136931" w:rsidP="00136931">
      <w:r>
        <w:t xml:space="preserve">Oregon </w:t>
      </w:r>
      <w:r w:rsidR="00A65BAE" w:rsidRPr="00136931">
        <w:t>OSHA Resource Center</w:t>
      </w:r>
    </w:p>
    <w:p w:rsidR="00A65BAE" w:rsidRPr="00136931" w:rsidRDefault="00A65BAE" w:rsidP="004E2C65">
      <w:r w:rsidRPr="00136931">
        <w:t>Contact person:</w:t>
      </w:r>
      <w:r w:rsidR="00404D71">
        <w:t xml:space="preserve">  </w:t>
      </w:r>
      <w:r w:rsidR="00522C91">
        <w:t xml:space="preserve"> Kim Pyle </w:t>
      </w:r>
      <w:r w:rsidR="004E2C65">
        <w:t>503-947-7453, Or toll-free in Oregon 800-922-2689</w:t>
      </w:r>
      <w:r w:rsidR="00522C91">
        <w:t xml:space="preserve"> </w:t>
      </w:r>
    </w:p>
    <w:p w:rsidR="00A65BAE" w:rsidRPr="00136931" w:rsidRDefault="00A65BAE" w:rsidP="00136931">
      <w:r w:rsidRPr="00136931">
        <w:t>Oregon OSHA has the following r</w:t>
      </w:r>
      <w:r w:rsidR="00B80996">
        <w:t>esources available to help you:</w:t>
      </w:r>
    </w:p>
    <w:p w:rsidR="00A65BAE" w:rsidRPr="00136931" w:rsidRDefault="00A65BAE" w:rsidP="00F640C6">
      <w:pPr>
        <w:numPr>
          <w:ilvl w:val="0"/>
          <w:numId w:val="1"/>
        </w:numPr>
      </w:pPr>
      <w:r w:rsidRPr="00136931">
        <w:t xml:space="preserve">ANSI and other consensus standards. </w:t>
      </w:r>
    </w:p>
    <w:p w:rsidR="00614BB7" w:rsidRPr="00136931" w:rsidRDefault="00A65BAE" w:rsidP="00F640C6">
      <w:pPr>
        <w:numPr>
          <w:ilvl w:val="0"/>
          <w:numId w:val="1"/>
        </w:numPr>
      </w:pPr>
      <w:r w:rsidRPr="00136931">
        <w:t xml:space="preserve">Access to the Oregon State Library. </w:t>
      </w:r>
    </w:p>
    <w:p w:rsidR="00614BB7" w:rsidRPr="00136931" w:rsidRDefault="00A65BAE" w:rsidP="00F640C6">
      <w:pPr>
        <w:numPr>
          <w:ilvl w:val="0"/>
          <w:numId w:val="1"/>
        </w:numPr>
      </w:pPr>
      <w:r w:rsidRPr="00136931">
        <w:t xml:space="preserve">More than 200 different databases through Dialog. </w:t>
      </w:r>
    </w:p>
    <w:p w:rsidR="00A65BAE" w:rsidRPr="00136931" w:rsidRDefault="00A65BAE" w:rsidP="00F640C6">
      <w:pPr>
        <w:numPr>
          <w:ilvl w:val="0"/>
          <w:numId w:val="1"/>
        </w:numPr>
      </w:pPr>
      <w:r w:rsidRPr="00136931">
        <w:t xml:space="preserve">A large selection of books, periodicals, and topic files on occupational safety and health. </w:t>
      </w:r>
    </w:p>
    <w:p w:rsidR="00A65BAE" w:rsidRPr="00136931" w:rsidRDefault="00A65BAE" w:rsidP="00F640C6">
      <w:pPr>
        <w:numPr>
          <w:ilvl w:val="0"/>
          <w:numId w:val="1"/>
        </w:numPr>
      </w:pPr>
      <w:r w:rsidRPr="00136931">
        <w:t xml:space="preserve">An audiovisual library with more than 300 videos covering agriculture, vehicle safety, respiratory health, toxic materials, hazard communication, ergonomics, hearing conservation, logging, asbestos, general safety, industrial hygiene, accident investigation, confined work spaces, bloodborne pathogens, safety committees, process safety management, and construction. </w:t>
      </w:r>
    </w:p>
    <w:p w:rsidR="00771A38" w:rsidRPr="00136931" w:rsidRDefault="00A65BAE" w:rsidP="00F640C6">
      <w:pPr>
        <w:numPr>
          <w:ilvl w:val="0"/>
          <w:numId w:val="1"/>
        </w:numPr>
      </w:pPr>
      <w:r w:rsidRPr="00136931">
        <w:t xml:space="preserve">Access to federal OSHA's computer in Salt Lake City, including the NIOSH library of journal articles. </w:t>
      </w:r>
    </w:p>
    <w:p w:rsidR="00B80996" w:rsidRDefault="00A65BAE" w:rsidP="00F640C6">
      <w:pPr>
        <w:numPr>
          <w:ilvl w:val="0"/>
          <w:numId w:val="1"/>
        </w:numPr>
      </w:pPr>
      <w:r w:rsidRPr="00136931">
        <w:t>RTECS data base (Registry of Toxic Effects of Chemical Substances).</w:t>
      </w:r>
    </w:p>
    <w:p w:rsidR="00A40C14" w:rsidRDefault="00522C91" w:rsidP="00F640C6">
      <w:pPr>
        <w:widowControl w:val="0"/>
        <w:numPr>
          <w:ilvl w:val="0"/>
          <w:numId w:val="1"/>
        </w:numPr>
        <w:sectPr w:rsidR="00A40C14" w:rsidSect="004E2C65">
          <w:footerReference w:type="even" r:id="rId20"/>
          <w:footerReference w:type="default" r:id="rId21"/>
          <w:footerReference w:type="first" r:id="rId22"/>
          <w:pgSz w:w="12240" w:h="15840" w:code="1"/>
          <w:pgMar w:top="1440" w:right="1440" w:bottom="1440" w:left="1440" w:header="720" w:footer="720" w:gutter="0"/>
          <w:cols w:space="720"/>
          <w:titlePg/>
          <w:docGrid w:linePitch="326"/>
        </w:sectPr>
      </w:pPr>
      <w:r>
        <w:t>Previous Oregon OSHA training and education grants</w:t>
      </w:r>
      <w:r w:rsidR="00A40C14">
        <w:t>.</w:t>
      </w:r>
    </w:p>
    <w:p w:rsidR="00A65BAE" w:rsidRDefault="00A40C14" w:rsidP="00A40C14">
      <w:pPr>
        <w:pStyle w:val="Heading1"/>
        <w:jc w:val="center"/>
      </w:pPr>
      <w:bookmarkStart w:id="7" w:name="_Toc138847582"/>
      <w:r>
        <w:lastRenderedPageBreak/>
        <w:t>Appendix D – Grant Scoring Matrix</w:t>
      </w:r>
      <w:bookmarkEnd w:id="7"/>
    </w:p>
    <w:p w:rsidR="00A40C14" w:rsidRDefault="00A40C14" w:rsidP="00A40C14">
      <w:pPr>
        <w:spacing w:before="240"/>
        <w:rPr>
          <w:rFonts w:cstheme="minorHAnsi"/>
          <w:szCs w:val="24"/>
        </w:rPr>
      </w:pPr>
    </w:p>
    <w:p w:rsidR="00A40C14" w:rsidRPr="000F54A1" w:rsidRDefault="00A40C14" w:rsidP="00A40C14">
      <w:pPr>
        <w:pBdr>
          <w:top w:val="single" w:sz="4" w:space="1" w:color="auto"/>
        </w:pBdr>
        <w:tabs>
          <w:tab w:val="clear" w:pos="10080"/>
        </w:tabs>
        <w:ind w:left="720" w:right="720"/>
        <w:jc w:val="center"/>
        <w:rPr>
          <w:rFonts w:cstheme="minorHAnsi"/>
          <w:b/>
          <w:szCs w:val="24"/>
        </w:rPr>
      </w:pPr>
      <w:r w:rsidRPr="000F54A1">
        <w:rPr>
          <w:rFonts w:cstheme="minorHAnsi"/>
          <w:b/>
          <w:szCs w:val="24"/>
        </w:rPr>
        <w:t>Grant Applicant Organization or Name – Grant Topic</w:t>
      </w:r>
    </w:p>
    <w:p w:rsidR="00A40C14" w:rsidRPr="00A40C14" w:rsidRDefault="00A40C14" w:rsidP="00A40C14">
      <w:pPr>
        <w:spacing w:before="240"/>
        <w:rPr>
          <w:rFonts w:cstheme="minorHAnsi"/>
          <w:i/>
          <w:szCs w:val="24"/>
        </w:rPr>
      </w:pPr>
      <w:r w:rsidRPr="00A40C14">
        <w:rPr>
          <w:rFonts w:cstheme="minorHAnsi"/>
          <w:i/>
          <w:szCs w:val="24"/>
        </w:rPr>
        <w:t xml:space="preserve">Rating Scale </w:t>
      </w:r>
      <w:r w:rsidRPr="00A40C14">
        <w:rPr>
          <w:rFonts w:cstheme="minorHAnsi"/>
          <w:i/>
          <w:szCs w:val="24"/>
        </w:rPr>
        <w:tab/>
        <w:t>1 = very poor      2 = poor      3 = fair      4 = good      5 = very good</w:t>
      </w:r>
    </w:p>
    <w:p w:rsidR="00A40C14" w:rsidRPr="00A40C14" w:rsidRDefault="00A40C14" w:rsidP="00A40C14">
      <w:pPr>
        <w:pStyle w:val="NoSpacing"/>
        <w:jc w:val="center"/>
      </w:pPr>
      <w:r w:rsidRPr="00A40C14">
        <w:t xml:space="preserve">Please </w:t>
      </w:r>
      <w:r>
        <w:t>h</w:t>
      </w:r>
      <w:r w:rsidRPr="00A40C14">
        <w:t>ighlight/</w:t>
      </w:r>
      <w:r>
        <w:t>c</w:t>
      </w:r>
      <w:r w:rsidRPr="00A40C14">
        <w:t xml:space="preserve">ircle a </w:t>
      </w:r>
      <w:r>
        <w:t>score for each item</w:t>
      </w:r>
    </w:p>
    <w:tbl>
      <w:tblPr>
        <w:tblStyle w:val="TableGrid"/>
        <w:tblW w:w="5000" w:type="pct"/>
        <w:jc w:val="center"/>
        <w:tblLook w:val="04A0" w:firstRow="1" w:lastRow="0" w:firstColumn="1" w:lastColumn="0" w:noHBand="0" w:noVBand="1"/>
      </w:tblPr>
      <w:tblGrid>
        <w:gridCol w:w="5657"/>
        <w:gridCol w:w="3703"/>
      </w:tblGrid>
      <w:tr w:rsidR="00A40C14" w:rsidRPr="00A40C14" w:rsidTr="00A40C14">
        <w:trPr>
          <w:jc w:val="center"/>
        </w:trPr>
        <w:tc>
          <w:tcPr>
            <w:tcW w:w="3022" w:type="pct"/>
            <w:tcBorders>
              <w:top w:val="nil"/>
              <w:left w:val="nil"/>
              <w:bottom w:val="nil"/>
              <w:right w:val="nil"/>
            </w:tcBorders>
          </w:tcPr>
          <w:p w:rsidR="00A40C14" w:rsidRPr="00A40C14" w:rsidRDefault="00A40C14" w:rsidP="00A40C14">
            <w:pPr>
              <w:spacing w:before="60" w:after="60" w:line="240" w:lineRule="auto"/>
            </w:pPr>
          </w:p>
        </w:tc>
        <w:tc>
          <w:tcPr>
            <w:tcW w:w="1978" w:type="pct"/>
            <w:tcBorders>
              <w:top w:val="nil"/>
              <w:left w:val="nil"/>
              <w:bottom w:val="nil"/>
              <w:right w:val="nil"/>
            </w:tcBorders>
            <w:vAlign w:val="center"/>
          </w:tcPr>
          <w:p w:rsidR="00A40C14" w:rsidRPr="00A40C14" w:rsidRDefault="00A40C14" w:rsidP="00A40C14">
            <w:pPr>
              <w:spacing w:before="60" w:after="0" w:line="240" w:lineRule="auto"/>
              <w:jc w:val="center"/>
              <w:rPr>
                <w:b/>
              </w:rPr>
            </w:pPr>
            <w:r w:rsidRPr="00A40C14">
              <w:rPr>
                <w:b/>
              </w:rPr>
              <w:t>Score</w:t>
            </w:r>
          </w:p>
        </w:tc>
      </w:tr>
      <w:tr w:rsidR="00A40C14" w:rsidRPr="00A40C14" w:rsidTr="001834B3">
        <w:trPr>
          <w:jc w:val="center"/>
        </w:trPr>
        <w:tc>
          <w:tcPr>
            <w:tcW w:w="5000" w:type="pct"/>
            <w:gridSpan w:val="2"/>
            <w:tcBorders>
              <w:top w:val="nil"/>
              <w:left w:val="nil"/>
              <w:bottom w:val="nil"/>
              <w:right w:val="nil"/>
            </w:tcBorders>
            <w:vAlign w:val="center"/>
          </w:tcPr>
          <w:p w:rsidR="00A40C14" w:rsidRPr="00A40C14" w:rsidRDefault="00A40C14" w:rsidP="00B16EA4">
            <w:pPr>
              <w:pStyle w:val="Heading4"/>
            </w:pPr>
            <w:r w:rsidRPr="00A40C14">
              <w:t>Impact Statement (25 points)</w:t>
            </w:r>
          </w:p>
        </w:tc>
      </w:tr>
      <w:tr w:rsidR="00A40C14" w:rsidRPr="00A40C14" w:rsidTr="001834B3">
        <w:trPr>
          <w:jc w:val="center"/>
        </w:trPr>
        <w:tc>
          <w:tcPr>
            <w:tcW w:w="3022" w:type="pct"/>
            <w:tcBorders>
              <w:top w:val="nil"/>
              <w:left w:val="nil"/>
              <w:bottom w:val="single" w:sz="4" w:space="0" w:color="auto"/>
              <w:right w:val="nil"/>
            </w:tcBorders>
            <w:vAlign w:val="center"/>
          </w:tcPr>
          <w:p w:rsidR="00A40C14" w:rsidRPr="00A40C14" w:rsidRDefault="00A40C14" w:rsidP="00A40C14">
            <w:pPr>
              <w:spacing w:before="60" w:after="60" w:line="240" w:lineRule="auto"/>
            </w:pPr>
            <w:r w:rsidRPr="00A40C14">
              <w:t>Workplace hazard / problem is identified</w:t>
            </w:r>
          </w:p>
        </w:tc>
        <w:tc>
          <w:tcPr>
            <w:tcW w:w="1978" w:type="pct"/>
            <w:tcBorders>
              <w:top w:val="nil"/>
              <w:left w:val="nil"/>
              <w:bottom w:val="single" w:sz="4" w:space="0" w:color="auto"/>
              <w:right w:val="nil"/>
            </w:tcBorders>
            <w:vAlign w:val="center"/>
          </w:tcPr>
          <w:p w:rsidR="00A40C14" w:rsidRPr="00A40C14" w:rsidRDefault="00A40C14" w:rsidP="00A40C14">
            <w:pPr>
              <w:spacing w:before="60" w:after="60" w:line="240" w:lineRule="auto"/>
              <w:jc w:val="center"/>
            </w:pPr>
            <w:r w:rsidRPr="00A40C14">
              <w:t>1     2     3     4     5          N/A</w:t>
            </w:r>
          </w:p>
        </w:tc>
      </w:tr>
      <w:tr w:rsidR="00A40C14" w:rsidRPr="00A40C14" w:rsidTr="001834B3">
        <w:trPr>
          <w:jc w:val="center"/>
        </w:trPr>
        <w:tc>
          <w:tcPr>
            <w:tcW w:w="3022" w:type="pct"/>
            <w:tcBorders>
              <w:left w:val="nil"/>
              <w:bottom w:val="single" w:sz="4" w:space="0" w:color="auto"/>
              <w:right w:val="nil"/>
            </w:tcBorders>
            <w:vAlign w:val="center"/>
          </w:tcPr>
          <w:p w:rsidR="00A40C14" w:rsidRPr="00A40C14" w:rsidRDefault="00A40C14" w:rsidP="00A40C14">
            <w:pPr>
              <w:spacing w:before="60" w:after="60" w:line="240" w:lineRule="auto"/>
            </w:pPr>
            <w:r w:rsidRPr="00A40C14">
              <w:t xml:space="preserve">Target audience is identified </w:t>
            </w:r>
          </w:p>
        </w:tc>
        <w:tc>
          <w:tcPr>
            <w:tcW w:w="1978" w:type="pct"/>
            <w:tcBorders>
              <w:left w:val="nil"/>
              <w:bottom w:val="single" w:sz="4" w:space="0" w:color="auto"/>
              <w:right w:val="nil"/>
            </w:tcBorders>
            <w:vAlign w:val="center"/>
          </w:tcPr>
          <w:p w:rsidR="00A40C14" w:rsidRPr="00A40C14" w:rsidRDefault="00A40C14" w:rsidP="00A40C14">
            <w:pPr>
              <w:spacing w:before="60" w:after="60" w:line="240" w:lineRule="auto"/>
              <w:jc w:val="center"/>
            </w:pPr>
            <w:r w:rsidRPr="00A40C14">
              <w:t>1     2     3     4     5          N/A</w:t>
            </w:r>
          </w:p>
        </w:tc>
      </w:tr>
      <w:tr w:rsidR="00A40C14" w:rsidRPr="00A40C14" w:rsidTr="001834B3">
        <w:trPr>
          <w:jc w:val="center"/>
        </w:trPr>
        <w:tc>
          <w:tcPr>
            <w:tcW w:w="3022" w:type="pct"/>
            <w:tcBorders>
              <w:left w:val="nil"/>
              <w:right w:val="nil"/>
            </w:tcBorders>
            <w:vAlign w:val="center"/>
          </w:tcPr>
          <w:p w:rsidR="00A40C14" w:rsidRPr="00A40C14" w:rsidRDefault="00A40C14" w:rsidP="00A40C14">
            <w:pPr>
              <w:spacing w:before="60" w:after="60" w:line="240" w:lineRule="auto"/>
            </w:pPr>
            <w:r w:rsidRPr="00A40C14">
              <w:t>Project identifies how the hazard / problem will be addressed in training</w:t>
            </w:r>
          </w:p>
        </w:tc>
        <w:tc>
          <w:tcPr>
            <w:tcW w:w="1978" w:type="pct"/>
            <w:tcBorders>
              <w:left w:val="nil"/>
              <w:right w:val="nil"/>
            </w:tcBorders>
            <w:vAlign w:val="center"/>
          </w:tcPr>
          <w:p w:rsidR="00A40C14" w:rsidRPr="00A40C14" w:rsidRDefault="00A40C14" w:rsidP="00A40C14">
            <w:pPr>
              <w:spacing w:before="60" w:after="60" w:line="240" w:lineRule="auto"/>
              <w:jc w:val="center"/>
            </w:pPr>
            <w:r w:rsidRPr="00A40C14">
              <w:t>1     2     3     4     5          N/A</w:t>
            </w:r>
          </w:p>
        </w:tc>
      </w:tr>
      <w:tr w:rsidR="00A40C14" w:rsidRPr="00A40C14" w:rsidTr="001834B3">
        <w:trPr>
          <w:jc w:val="center"/>
        </w:trPr>
        <w:tc>
          <w:tcPr>
            <w:tcW w:w="3022" w:type="pct"/>
            <w:tcBorders>
              <w:left w:val="nil"/>
              <w:right w:val="nil"/>
            </w:tcBorders>
            <w:vAlign w:val="center"/>
          </w:tcPr>
          <w:p w:rsidR="00A40C14" w:rsidRPr="00A40C14" w:rsidRDefault="00A40C14" w:rsidP="00A40C14">
            <w:pPr>
              <w:spacing w:before="60" w:after="60" w:line="240" w:lineRule="auto"/>
            </w:pPr>
            <w:r w:rsidRPr="00A40C14">
              <w:t>Evidence that this project will increase the number of employers or employees that receive training</w:t>
            </w:r>
          </w:p>
        </w:tc>
        <w:tc>
          <w:tcPr>
            <w:tcW w:w="1978" w:type="pct"/>
            <w:tcBorders>
              <w:left w:val="nil"/>
              <w:right w:val="nil"/>
            </w:tcBorders>
            <w:vAlign w:val="center"/>
          </w:tcPr>
          <w:p w:rsidR="00A40C14" w:rsidRPr="00A40C14" w:rsidRDefault="00A40C14" w:rsidP="00A40C14">
            <w:pPr>
              <w:spacing w:before="60" w:after="60" w:line="240" w:lineRule="auto"/>
              <w:jc w:val="center"/>
            </w:pPr>
            <w:r w:rsidRPr="00A40C14">
              <w:t>1     2     3     4     5          N/A</w:t>
            </w:r>
          </w:p>
        </w:tc>
      </w:tr>
      <w:tr w:rsidR="00A40C14" w:rsidRPr="00A40C14" w:rsidTr="001834B3">
        <w:trPr>
          <w:jc w:val="center"/>
        </w:trPr>
        <w:tc>
          <w:tcPr>
            <w:tcW w:w="3022" w:type="pct"/>
            <w:tcBorders>
              <w:left w:val="nil"/>
              <w:bottom w:val="single" w:sz="4" w:space="0" w:color="auto"/>
              <w:right w:val="nil"/>
            </w:tcBorders>
            <w:vAlign w:val="center"/>
          </w:tcPr>
          <w:p w:rsidR="00A40C14" w:rsidRPr="00A40C14" w:rsidRDefault="00A40C14" w:rsidP="00A40C14">
            <w:pPr>
              <w:spacing w:before="60" w:after="60" w:line="240" w:lineRule="auto"/>
            </w:pPr>
            <w:r w:rsidRPr="00A40C14">
              <w:t>Evidence of joint management and labor cooperation</w:t>
            </w:r>
          </w:p>
        </w:tc>
        <w:tc>
          <w:tcPr>
            <w:tcW w:w="1978" w:type="pct"/>
            <w:tcBorders>
              <w:left w:val="nil"/>
              <w:bottom w:val="single" w:sz="4" w:space="0" w:color="auto"/>
              <w:right w:val="nil"/>
            </w:tcBorders>
            <w:vAlign w:val="center"/>
          </w:tcPr>
          <w:p w:rsidR="00A40C14" w:rsidRPr="00A40C14" w:rsidRDefault="00A40C14" w:rsidP="00A40C14">
            <w:pPr>
              <w:spacing w:before="60" w:after="60" w:line="240" w:lineRule="auto"/>
              <w:jc w:val="center"/>
            </w:pPr>
            <w:r w:rsidRPr="00A40C14">
              <w:t>1     2     3     4     5          N/A</w:t>
            </w:r>
          </w:p>
        </w:tc>
      </w:tr>
      <w:tr w:rsidR="00A40C14" w:rsidRPr="00A40C14" w:rsidTr="00A40C14">
        <w:trPr>
          <w:jc w:val="center"/>
        </w:trPr>
        <w:tc>
          <w:tcPr>
            <w:tcW w:w="3022" w:type="pct"/>
            <w:tcBorders>
              <w:left w:val="nil"/>
              <w:bottom w:val="nil"/>
            </w:tcBorders>
            <w:vAlign w:val="center"/>
          </w:tcPr>
          <w:p w:rsidR="00A40C14" w:rsidRPr="00A40C14" w:rsidRDefault="00A40C14" w:rsidP="00A40C14">
            <w:pPr>
              <w:spacing w:before="60" w:after="60" w:line="240" w:lineRule="auto"/>
              <w:jc w:val="right"/>
              <w:rPr>
                <w:b/>
              </w:rPr>
            </w:pPr>
            <w:r w:rsidRPr="00A40C14">
              <w:rPr>
                <w:b/>
              </w:rPr>
              <w:t>Impact Statement SUBTOTAL</w:t>
            </w:r>
          </w:p>
        </w:tc>
        <w:tc>
          <w:tcPr>
            <w:tcW w:w="1978" w:type="pct"/>
            <w:tcBorders>
              <w:bottom w:val="single" w:sz="4" w:space="0" w:color="auto"/>
            </w:tcBorders>
            <w:vAlign w:val="center"/>
          </w:tcPr>
          <w:p w:rsidR="00A40C14" w:rsidRPr="00A40C14" w:rsidRDefault="00A40C14" w:rsidP="00A40C14">
            <w:pPr>
              <w:spacing w:before="60" w:after="60" w:line="240" w:lineRule="auto"/>
              <w:jc w:val="center"/>
            </w:pPr>
          </w:p>
        </w:tc>
      </w:tr>
      <w:tr w:rsidR="00A40C14" w:rsidRPr="00A40C14" w:rsidTr="001834B3">
        <w:trPr>
          <w:jc w:val="center"/>
        </w:trPr>
        <w:tc>
          <w:tcPr>
            <w:tcW w:w="5000" w:type="pct"/>
            <w:gridSpan w:val="2"/>
            <w:tcBorders>
              <w:top w:val="nil"/>
              <w:left w:val="nil"/>
              <w:bottom w:val="nil"/>
              <w:right w:val="nil"/>
            </w:tcBorders>
            <w:vAlign w:val="center"/>
          </w:tcPr>
          <w:p w:rsidR="00A40C14" w:rsidRPr="00A40C14" w:rsidRDefault="00A40C14" w:rsidP="00B16EA4">
            <w:pPr>
              <w:pStyle w:val="Heading4"/>
              <w:spacing w:before="120" w:beforeAutospacing="0"/>
            </w:pPr>
            <w:r w:rsidRPr="00A40C14">
              <w:t>Project Design (30 points)</w:t>
            </w:r>
          </w:p>
        </w:tc>
      </w:tr>
      <w:tr w:rsidR="00A40C14" w:rsidRPr="00A40C14" w:rsidTr="001834B3">
        <w:trPr>
          <w:jc w:val="center"/>
        </w:trPr>
        <w:tc>
          <w:tcPr>
            <w:tcW w:w="3022" w:type="pct"/>
            <w:tcBorders>
              <w:top w:val="nil"/>
              <w:left w:val="nil"/>
              <w:right w:val="nil"/>
            </w:tcBorders>
            <w:vAlign w:val="center"/>
          </w:tcPr>
          <w:p w:rsidR="00A40C14" w:rsidRPr="00A40C14" w:rsidRDefault="00A40C14" w:rsidP="00A40C14">
            <w:pPr>
              <w:spacing w:before="60" w:after="60" w:line="240" w:lineRule="auto"/>
            </w:pPr>
            <w:r w:rsidRPr="00A40C14">
              <w:t xml:space="preserve">Learning objectives are identified </w:t>
            </w:r>
          </w:p>
        </w:tc>
        <w:tc>
          <w:tcPr>
            <w:tcW w:w="1978" w:type="pct"/>
            <w:tcBorders>
              <w:top w:val="nil"/>
              <w:left w:val="nil"/>
              <w:right w:val="nil"/>
            </w:tcBorders>
            <w:vAlign w:val="center"/>
          </w:tcPr>
          <w:p w:rsidR="00A40C14" w:rsidRPr="00A40C14" w:rsidRDefault="00A40C14" w:rsidP="00A40C14">
            <w:pPr>
              <w:spacing w:before="60" w:after="60" w:line="240" w:lineRule="auto"/>
              <w:jc w:val="center"/>
            </w:pPr>
            <w:r w:rsidRPr="00A40C14">
              <w:t>1     2     3     4     5          N/A</w:t>
            </w:r>
          </w:p>
        </w:tc>
      </w:tr>
      <w:tr w:rsidR="00A40C14" w:rsidRPr="00A40C14" w:rsidTr="001834B3">
        <w:trPr>
          <w:jc w:val="center"/>
        </w:trPr>
        <w:tc>
          <w:tcPr>
            <w:tcW w:w="3022" w:type="pct"/>
            <w:tcBorders>
              <w:left w:val="nil"/>
              <w:right w:val="nil"/>
            </w:tcBorders>
            <w:vAlign w:val="center"/>
          </w:tcPr>
          <w:p w:rsidR="00A40C14" w:rsidRPr="00A40C14" w:rsidRDefault="00A40C14" w:rsidP="00A40C14">
            <w:pPr>
              <w:spacing w:before="60" w:after="60" w:line="240" w:lineRule="auto"/>
            </w:pPr>
            <w:r w:rsidRPr="00A40C14">
              <w:t xml:space="preserve">Project is innovative or new to industry </w:t>
            </w:r>
          </w:p>
        </w:tc>
        <w:tc>
          <w:tcPr>
            <w:tcW w:w="1978" w:type="pct"/>
            <w:tcBorders>
              <w:left w:val="nil"/>
              <w:right w:val="nil"/>
            </w:tcBorders>
            <w:vAlign w:val="center"/>
          </w:tcPr>
          <w:p w:rsidR="00A40C14" w:rsidRPr="00A40C14" w:rsidRDefault="00A40C14" w:rsidP="00A40C14">
            <w:pPr>
              <w:spacing w:before="60" w:after="60" w:line="240" w:lineRule="auto"/>
              <w:jc w:val="center"/>
            </w:pPr>
            <w:r w:rsidRPr="00A40C14">
              <w:t>1     2     3     4     5          N/A</w:t>
            </w:r>
          </w:p>
        </w:tc>
      </w:tr>
      <w:tr w:rsidR="00A40C14" w:rsidRPr="00A40C14" w:rsidTr="001834B3">
        <w:trPr>
          <w:jc w:val="center"/>
        </w:trPr>
        <w:tc>
          <w:tcPr>
            <w:tcW w:w="3022" w:type="pct"/>
            <w:tcBorders>
              <w:left w:val="nil"/>
              <w:right w:val="nil"/>
            </w:tcBorders>
            <w:vAlign w:val="center"/>
          </w:tcPr>
          <w:p w:rsidR="00A40C14" w:rsidRPr="00A40C14" w:rsidRDefault="00A40C14" w:rsidP="00A40C14">
            <w:pPr>
              <w:spacing w:before="60" w:after="60" w:line="240" w:lineRule="auto"/>
            </w:pPr>
            <w:r w:rsidRPr="00A40C14">
              <w:t xml:space="preserve">Method of outreach to target audience is identified </w:t>
            </w:r>
          </w:p>
        </w:tc>
        <w:tc>
          <w:tcPr>
            <w:tcW w:w="1978" w:type="pct"/>
            <w:tcBorders>
              <w:left w:val="nil"/>
              <w:right w:val="nil"/>
            </w:tcBorders>
            <w:vAlign w:val="center"/>
          </w:tcPr>
          <w:p w:rsidR="00A40C14" w:rsidRPr="00A40C14" w:rsidRDefault="00A40C14" w:rsidP="00A40C14">
            <w:pPr>
              <w:spacing w:before="60" w:after="60" w:line="240" w:lineRule="auto"/>
              <w:jc w:val="center"/>
            </w:pPr>
            <w:r w:rsidRPr="00A40C14">
              <w:t>1     2     3     4     5          N/A</w:t>
            </w:r>
          </w:p>
        </w:tc>
      </w:tr>
      <w:tr w:rsidR="00A40C14" w:rsidRPr="00A40C14" w:rsidTr="001834B3">
        <w:trPr>
          <w:jc w:val="center"/>
        </w:trPr>
        <w:tc>
          <w:tcPr>
            <w:tcW w:w="3022" w:type="pct"/>
            <w:tcBorders>
              <w:left w:val="nil"/>
              <w:right w:val="nil"/>
            </w:tcBorders>
            <w:vAlign w:val="center"/>
          </w:tcPr>
          <w:p w:rsidR="00A40C14" w:rsidRPr="00A40C14" w:rsidRDefault="00A40C14" w:rsidP="00A40C14">
            <w:pPr>
              <w:spacing w:before="60" w:after="60" w:line="240" w:lineRule="auto"/>
            </w:pPr>
            <w:r w:rsidRPr="00A40C14">
              <w:t>Project will produce a complete training program</w:t>
            </w:r>
          </w:p>
        </w:tc>
        <w:tc>
          <w:tcPr>
            <w:tcW w:w="1978" w:type="pct"/>
            <w:tcBorders>
              <w:left w:val="nil"/>
              <w:right w:val="nil"/>
            </w:tcBorders>
            <w:vAlign w:val="center"/>
          </w:tcPr>
          <w:p w:rsidR="00A40C14" w:rsidRPr="00A40C14" w:rsidRDefault="00A40C14" w:rsidP="00A40C14">
            <w:pPr>
              <w:spacing w:before="60" w:after="60" w:line="240" w:lineRule="auto"/>
              <w:jc w:val="center"/>
            </w:pPr>
            <w:r w:rsidRPr="00A40C14">
              <w:t>1     2     3     4     5          N/A</w:t>
            </w:r>
          </w:p>
        </w:tc>
      </w:tr>
      <w:tr w:rsidR="00A40C14" w:rsidRPr="00A40C14" w:rsidTr="001834B3">
        <w:trPr>
          <w:jc w:val="center"/>
        </w:trPr>
        <w:tc>
          <w:tcPr>
            <w:tcW w:w="3022" w:type="pct"/>
            <w:tcBorders>
              <w:left w:val="nil"/>
              <w:bottom w:val="single" w:sz="4" w:space="0" w:color="auto"/>
              <w:right w:val="nil"/>
            </w:tcBorders>
            <w:vAlign w:val="center"/>
          </w:tcPr>
          <w:p w:rsidR="00A40C14" w:rsidRPr="00A40C14" w:rsidRDefault="00A40C14" w:rsidP="00A40C14">
            <w:pPr>
              <w:spacing w:before="60" w:after="60" w:line="240" w:lineRule="auto"/>
            </w:pPr>
            <w:r w:rsidRPr="00A40C14">
              <w:t xml:space="preserve">Project measurement to assure effectiveness is identified </w:t>
            </w:r>
          </w:p>
        </w:tc>
        <w:tc>
          <w:tcPr>
            <w:tcW w:w="1978" w:type="pct"/>
            <w:tcBorders>
              <w:left w:val="nil"/>
              <w:right w:val="nil"/>
            </w:tcBorders>
            <w:vAlign w:val="center"/>
          </w:tcPr>
          <w:p w:rsidR="00A40C14" w:rsidRPr="00A40C14" w:rsidRDefault="00A40C14" w:rsidP="00A40C14">
            <w:pPr>
              <w:spacing w:before="60" w:after="60" w:line="240" w:lineRule="auto"/>
              <w:jc w:val="center"/>
            </w:pPr>
            <w:r w:rsidRPr="00A40C14">
              <w:t>1     2     3     4     5          N/A</w:t>
            </w:r>
          </w:p>
        </w:tc>
      </w:tr>
      <w:tr w:rsidR="00A40C14" w:rsidRPr="00A40C14" w:rsidTr="001834B3">
        <w:trPr>
          <w:jc w:val="center"/>
        </w:trPr>
        <w:tc>
          <w:tcPr>
            <w:tcW w:w="3022" w:type="pct"/>
            <w:tcBorders>
              <w:left w:val="nil"/>
              <w:bottom w:val="single" w:sz="4" w:space="0" w:color="auto"/>
              <w:right w:val="nil"/>
            </w:tcBorders>
            <w:vAlign w:val="center"/>
          </w:tcPr>
          <w:p w:rsidR="00A40C14" w:rsidRPr="00A40C14" w:rsidRDefault="00A40C14" w:rsidP="00A40C14">
            <w:pPr>
              <w:spacing w:before="60" w:after="60" w:line="240" w:lineRule="auto"/>
            </w:pPr>
            <w:r w:rsidRPr="00A40C14">
              <w:t xml:space="preserve">Time-line identified is reasonable for project </w:t>
            </w:r>
          </w:p>
        </w:tc>
        <w:tc>
          <w:tcPr>
            <w:tcW w:w="1978" w:type="pct"/>
            <w:tcBorders>
              <w:left w:val="nil"/>
              <w:bottom w:val="single" w:sz="4" w:space="0" w:color="auto"/>
              <w:right w:val="nil"/>
            </w:tcBorders>
            <w:vAlign w:val="center"/>
          </w:tcPr>
          <w:p w:rsidR="00A40C14" w:rsidRPr="00A40C14" w:rsidRDefault="00A40C14" w:rsidP="00A40C14">
            <w:pPr>
              <w:spacing w:before="60" w:after="60" w:line="240" w:lineRule="auto"/>
              <w:jc w:val="center"/>
            </w:pPr>
            <w:r w:rsidRPr="00A40C14">
              <w:t>1     2     3     4     5          N/A</w:t>
            </w:r>
          </w:p>
        </w:tc>
      </w:tr>
      <w:tr w:rsidR="00A40C14" w:rsidRPr="00A40C14" w:rsidTr="00B16EA4">
        <w:trPr>
          <w:jc w:val="center"/>
        </w:trPr>
        <w:tc>
          <w:tcPr>
            <w:tcW w:w="3022" w:type="pct"/>
            <w:tcBorders>
              <w:top w:val="single" w:sz="4" w:space="0" w:color="auto"/>
              <w:left w:val="nil"/>
              <w:bottom w:val="nil"/>
            </w:tcBorders>
            <w:vAlign w:val="center"/>
          </w:tcPr>
          <w:p w:rsidR="00A40C14" w:rsidRPr="00A40C14" w:rsidRDefault="00A40C14" w:rsidP="00A40C14">
            <w:pPr>
              <w:spacing w:before="60" w:after="60" w:line="240" w:lineRule="auto"/>
              <w:jc w:val="right"/>
            </w:pPr>
            <w:r w:rsidRPr="00A40C14">
              <w:rPr>
                <w:b/>
              </w:rPr>
              <w:t>Project Design SUBTOTAL</w:t>
            </w:r>
          </w:p>
        </w:tc>
        <w:tc>
          <w:tcPr>
            <w:tcW w:w="1978" w:type="pct"/>
            <w:tcBorders>
              <w:bottom w:val="single" w:sz="4" w:space="0" w:color="auto"/>
            </w:tcBorders>
            <w:vAlign w:val="center"/>
          </w:tcPr>
          <w:p w:rsidR="00A40C14" w:rsidRPr="00A40C14" w:rsidRDefault="00A40C14" w:rsidP="00A40C14">
            <w:pPr>
              <w:spacing w:before="60" w:after="60" w:line="240" w:lineRule="auto"/>
              <w:jc w:val="center"/>
            </w:pPr>
          </w:p>
        </w:tc>
      </w:tr>
      <w:tr w:rsidR="00A40C14" w:rsidRPr="00A40C14" w:rsidTr="001834B3">
        <w:trPr>
          <w:jc w:val="center"/>
        </w:trPr>
        <w:tc>
          <w:tcPr>
            <w:tcW w:w="5000" w:type="pct"/>
            <w:gridSpan w:val="2"/>
            <w:tcBorders>
              <w:top w:val="nil"/>
              <w:left w:val="nil"/>
              <w:bottom w:val="nil"/>
              <w:right w:val="nil"/>
            </w:tcBorders>
            <w:vAlign w:val="center"/>
          </w:tcPr>
          <w:p w:rsidR="00A40C14" w:rsidRPr="00A40C14" w:rsidRDefault="00A40C14" w:rsidP="00B16EA4">
            <w:pPr>
              <w:pStyle w:val="Heading4"/>
              <w:spacing w:before="120" w:beforeAutospacing="0"/>
            </w:pPr>
            <w:r w:rsidRPr="00A40C14">
              <w:t>Project Management (20 points)</w:t>
            </w:r>
          </w:p>
        </w:tc>
      </w:tr>
      <w:tr w:rsidR="00A40C14" w:rsidRPr="00A40C14" w:rsidTr="001834B3">
        <w:trPr>
          <w:jc w:val="center"/>
        </w:trPr>
        <w:tc>
          <w:tcPr>
            <w:tcW w:w="3022" w:type="pct"/>
            <w:tcBorders>
              <w:top w:val="nil"/>
              <w:left w:val="nil"/>
              <w:right w:val="nil"/>
            </w:tcBorders>
            <w:vAlign w:val="center"/>
          </w:tcPr>
          <w:p w:rsidR="00A40C14" w:rsidRPr="00A40C14" w:rsidRDefault="00A40C14" w:rsidP="00A40C14">
            <w:pPr>
              <w:spacing w:before="60" w:after="60" w:line="240" w:lineRule="auto"/>
            </w:pPr>
            <w:r w:rsidRPr="00A40C14">
              <w:t>Project manager is identified and their qualifications and experiences are consistent with the project</w:t>
            </w:r>
          </w:p>
        </w:tc>
        <w:tc>
          <w:tcPr>
            <w:tcW w:w="1978" w:type="pct"/>
            <w:tcBorders>
              <w:top w:val="nil"/>
              <w:left w:val="nil"/>
              <w:right w:val="nil"/>
            </w:tcBorders>
            <w:vAlign w:val="center"/>
          </w:tcPr>
          <w:p w:rsidR="00A40C14" w:rsidRPr="00A40C14" w:rsidRDefault="00A40C14" w:rsidP="00A40C14">
            <w:pPr>
              <w:spacing w:before="60" w:after="60" w:line="240" w:lineRule="auto"/>
              <w:jc w:val="center"/>
            </w:pPr>
            <w:r w:rsidRPr="00A40C14">
              <w:t>1     2     3     4     5          N/A</w:t>
            </w:r>
          </w:p>
        </w:tc>
      </w:tr>
      <w:tr w:rsidR="00A40C14" w:rsidRPr="00A40C14" w:rsidTr="001834B3">
        <w:trPr>
          <w:jc w:val="center"/>
        </w:trPr>
        <w:tc>
          <w:tcPr>
            <w:tcW w:w="3022" w:type="pct"/>
            <w:tcBorders>
              <w:left w:val="nil"/>
              <w:bottom w:val="single" w:sz="4" w:space="0" w:color="auto"/>
              <w:right w:val="nil"/>
            </w:tcBorders>
            <w:vAlign w:val="center"/>
          </w:tcPr>
          <w:p w:rsidR="00A40C14" w:rsidRPr="00A40C14" w:rsidRDefault="00A40C14" w:rsidP="00A40C14">
            <w:pPr>
              <w:spacing w:before="60" w:after="60" w:line="240" w:lineRule="auto"/>
            </w:pPr>
            <w:r w:rsidRPr="00A40C14">
              <w:t xml:space="preserve">Commitment from organization and partnering groups is secured </w:t>
            </w:r>
          </w:p>
        </w:tc>
        <w:tc>
          <w:tcPr>
            <w:tcW w:w="1978" w:type="pct"/>
            <w:tcBorders>
              <w:left w:val="nil"/>
              <w:bottom w:val="single" w:sz="4" w:space="0" w:color="auto"/>
              <w:right w:val="nil"/>
            </w:tcBorders>
            <w:vAlign w:val="center"/>
          </w:tcPr>
          <w:p w:rsidR="00A40C14" w:rsidRPr="00A40C14" w:rsidRDefault="00A40C14" w:rsidP="00A40C14">
            <w:pPr>
              <w:spacing w:before="60" w:after="60" w:line="240" w:lineRule="auto"/>
              <w:jc w:val="center"/>
            </w:pPr>
            <w:r w:rsidRPr="00A40C14">
              <w:t>1     2     3     4     5          N/A</w:t>
            </w:r>
          </w:p>
        </w:tc>
      </w:tr>
      <w:tr w:rsidR="00A40C14" w:rsidRPr="00A40C14" w:rsidTr="001834B3">
        <w:trPr>
          <w:jc w:val="center"/>
        </w:trPr>
        <w:tc>
          <w:tcPr>
            <w:tcW w:w="3022" w:type="pct"/>
            <w:tcBorders>
              <w:left w:val="nil"/>
              <w:right w:val="nil"/>
            </w:tcBorders>
            <w:vAlign w:val="center"/>
          </w:tcPr>
          <w:p w:rsidR="00A40C14" w:rsidRPr="00A40C14" w:rsidRDefault="00A40C14" w:rsidP="00A40C14">
            <w:pPr>
              <w:spacing w:before="60" w:after="60" w:line="240" w:lineRule="auto"/>
            </w:pPr>
            <w:r w:rsidRPr="00A40C14">
              <w:lastRenderedPageBreak/>
              <w:t xml:space="preserve">Activities are outlined for the project </w:t>
            </w:r>
          </w:p>
        </w:tc>
        <w:tc>
          <w:tcPr>
            <w:tcW w:w="1978" w:type="pct"/>
            <w:tcBorders>
              <w:left w:val="nil"/>
              <w:right w:val="nil"/>
            </w:tcBorders>
            <w:vAlign w:val="center"/>
          </w:tcPr>
          <w:p w:rsidR="00A40C14" w:rsidRPr="00A40C14" w:rsidRDefault="00A40C14" w:rsidP="00A40C14">
            <w:pPr>
              <w:spacing w:before="60" w:after="60" w:line="240" w:lineRule="auto"/>
              <w:jc w:val="center"/>
            </w:pPr>
            <w:r w:rsidRPr="00A40C14">
              <w:t>1     2     3     4     5          N/A</w:t>
            </w:r>
          </w:p>
        </w:tc>
      </w:tr>
      <w:tr w:rsidR="00A40C14" w:rsidRPr="00A40C14" w:rsidTr="001834B3">
        <w:trPr>
          <w:jc w:val="center"/>
        </w:trPr>
        <w:tc>
          <w:tcPr>
            <w:tcW w:w="3022" w:type="pct"/>
            <w:tcBorders>
              <w:left w:val="nil"/>
              <w:bottom w:val="single" w:sz="4" w:space="0" w:color="auto"/>
              <w:right w:val="nil"/>
            </w:tcBorders>
            <w:vAlign w:val="center"/>
          </w:tcPr>
          <w:p w:rsidR="00A40C14" w:rsidRPr="00A40C14" w:rsidRDefault="00A40C14" w:rsidP="00A40C14">
            <w:pPr>
              <w:spacing w:before="60" w:after="60" w:line="240" w:lineRule="auto"/>
            </w:pPr>
            <w:r w:rsidRPr="00A40C14">
              <w:t xml:space="preserve">Key project staff and management know how the project will be successfully completed </w:t>
            </w:r>
          </w:p>
        </w:tc>
        <w:tc>
          <w:tcPr>
            <w:tcW w:w="1978" w:type="pct"/>
            <w:tcBorders>
              <w:left w:val="nil"/>
              <w:bottom w:val="single" w:sz="4" w:space="0" w:color="auto"/>
              <w:right w:val="nil"/>
            </w:tcBorders>
            <w:vAlign w:val="center"/>
          </w:tcPr>
          <w:p w:rsidR="00A40C14" w:rsidRPr="00A40C14" w:rsidRDefault="00A40C14" w:rsidP="00A40C14">
            <w:pPr>
              <w:spacing w:before="60" w:after="60" w:line="240" w:lineRule="auto"/>
              <w:jc w:val="center"/>
            </w:pPr>
            <w:r w:rsidRPr="00A40C14">
              <w:t>1     2     3     4     5          N/A</w:t>
            </w:r>
          </w:p>
        </w:tc>
      </w:tr>
      <w:tr w:rsidR="00A40C14" w:rsidRPr="00A40C14" w:rsidTr="00B16EA4">
        <w:trPr>
          <w:jc w:val="center"/>
        </w:trPr>
        <w:tc>
          <w:tcPr>
            <w:tcW w:w="3022" w:type="pct"/>
            <w:tcBorders>
              <w:left w:val="nil"/>
              <w:bottom w:val="nil"/>
            </w:tcBorders>
            <w:vAlign w:val="center"/>
          </w:tcPr>
          <w:p w:rsidR="00A40C14" w:rsidRPr="00A40C14" w:rsidRDefault="00A40C14" w:rsidP="00A40C14">
            <w:pPr>
              <w:spacing w:before="60" w:after="60" w:line="240" w:lineRule="auto"/>
              <w:jc w:val="right"/>
              <w:rPr>
                <w:b/>
              </w:rPr>
            </w:pPr>
            <w:r w:rsidRPr="00A40C14">
              <w:rPr>
                <w:b/>
              </w:rPr>
              <w:t>Project Management SUBTOTAL</w:t>
            </w:r>
          </w:p>
        </w:tc>
        <w:tc>
          <w:tcPr>
            <w:tcW w:w="1978" w:type="pct"/>
            <w:tcBorders>
              <w:bottom w:val="single" w:sz="4" w:space="0" w:color="auto"/>
            </w:tcBorders>
            <w:vAlign w:val="center"/>
          </w:tcPr>
          <w:p w:rsidR="00A40C14" w:rsidRPr="00A40C14" w:rsidRDefault="00A40C14" w:rsidP="00A40C14">
            <w:pPr>
              <w:spacing w:before="60" w:after="60" w:line="240" w:lineRule="auto"/>
              <w:jc w:val="center"/>
            </w:pPr>
          </w:p>
        </w:tc>
      </w:tr>
      <w:tr w:rsidR="00A40C14" w:rsidRPr="00A40C14" w:rsidTr="001834B3">
        <w:trPr>
          <w:jc w:val="center"/>
        </w:trPr>
        <w:tc>
          <w:tcPr>
            <w:tcW w:w="5000" w:type="pct"/>
            <w:gridSpan w:val="2"/>
            <w:tcBorders>
              <w:top w:val="nil"/>
              <w:left w:val="nil"/>
              <w:bottom w:val="nil"/>
              <w:right w:val="nil"/>
            </w:tcBorders>
            <w:vAlign w:val="center"/>
          </w:tcPr>
          <w:p w:rsidR="00A40C14" w:rsidRPr="00A40C14" w:rsidRDefault="00A40C14" w:rsidP="00B16EA4">
            <w:pPr>
              <w:pStyle w:val="Heading4"/>
              <w:spacing w:before="120" w:beforeAutospacing="0"/>
            </w:pPr>
            <w:r w:rsidRPr="00A40C14">
              <w:t>Resource Management (20 points)</w:t>
            </w:r>
          </w:p>
        </w:tc>
      </w:tr>
      <w:tr w:rsidR="00A40C14" w:rsidRPr="00A40C14" w:rsidTr="001834B3">
        <w:trPr>
          <w:jc w:val="center"/>
        </w:trPr>
        <w:tc>
          <w:tcPr>
            <w:tcW w:w="3022" w:type="pct"/>
            <w:tcBorders>
              <w:top w:val="nil"/>
              <w:left w:val="nil"/>
              <w:right w:val="nil"/>
            </w:tcBorders>
            <w:vAlign w:val="center"/>
          </w:tcPr>
          <w:p w:rsidR="00A40C14" w:rsidRPr="00A40C14" w:rsidRDefault="00A40C14" w:rsidP="00A40C14">
            <w:pPr>
              <w:spacing w:before="60" w:after="60" w:line="240" w:lineRule="auto"/>
            </w:pPr>
            <w:r w:rsidRPr="00A40C14">
              <w:t xml:space="preserve">Project expenditures are consistent with grant objectives and activities </w:t>
            </w:r>
          </w:p>
        </w:tc>
        <w:tc>
          <w:tcPr>
            <w:tcW w:w="1978" w:type="pct"/>
            <w:tcBorders>
              <w:top w:val="nil"/>
              <w:left w:val="nil"/>
              <w:right w:val="nil"/>
            </w:tcBorders>
            <w:vAlign w:val="center"/>
          </w:tcPr>
          <w:p w:rsidR="00A40C14" w:rsidRPr="00A40C14" w:rsidRDefault="00A40C14" w:rsidP="00A40C14">
            <w:pPr>
              <w:spacing w:before="60" w:after="60" w:line="240" w:lineRule="auto"/>
              <w:jc w:val="center"/>
            </w:pPr>
            <w:r w:rsidRPr="00A40C14">
              <w:t>1     2     3     4     5          N/A</w:t>
            </w:r>
          </w:p>
        </w:tc>
      </w:tr>
      <w:tr w:rsidR="00A40C14" w:rsidRPr="00A40C14" w:rsidTr="001834B3">
        <w:trPr>
          <w:jc w:val="center"/>
        </w:trPr>
        <w:tc>
          <w:tcPr>
            <w:tcW w:w="3022" w:type="pct"/>
            <w:tcBorders>
              <w:left w:val="nil"/>
              <w:right w:val="nil"/>
            </w:tcBorders>
            <w:vAlign w:val="center"/>
          </w:tcPr>
          <w:p w:rsidR="00A40C14" w:rsidRPr="00A40C14" w:rsidRDefault="00A40C14" w:rsidP="00A40C14">
            <w:pPr>
              <w:spacing w:before="60" w:after="60" w:line="240" w:lineRule="auto"/>
            </w:pPr>
            <w:r w:rsidRPr="00A40C14">
              <w:t>Budget plan is complete and consistent with grant guidelines</w:t>
            </w:r>
          </w:p>
        </w:tc>
        <w:tc>
          <w:tcPr>
            <w:tcW w:w="1978" w:type="pct"/>
            <w:tcBorders>
              <w:left w:val="nil"/>
              <w:right w:val="nil"/>
            </w:tcBorders>
            <w:vAlign w:val="center"/>
          </w:tcPr>
          <w:p w:rsidR="00A40C14" w:rsidRPr="00A40C14" w:rsidRDefault="00A40C14" w:rsidP="00A40C14">
            <w:pPr>
              <w:spacing w:before="60" w:after="60" w:line="240" w:lineRule="auto"/>
              <w:jc w:val="center"/>
            </w:pPr>
            <w:r w:rsidRPr="00A40C14">
              <w:t>1     2     3     4     5          N/A</w:t>
            </w:r>
          </w:p>
        </w:tc>
      </w:tr>
      <w:tr w:rsidR="00A40C14" w:rsidRPr="00A40C14" w:rsidTr="001834B3">
        <w:trPr>
          <w:jc w:val="center"/>
        </w:trPr>
        <w:tc>
          <w:tcPr>
            <w:tcW w:w="3022" w:type="pct"/>
            <w:tcBorders>
              <w:left w:val="nil"/>
              <w:right w:val="nil"/>
            </w:tcBorders>
            <w:vAlign w:val="center"/>
          </w:tcPr>
          <w:p w:rsidR="00A40C14" w:rsidRPr="00A40C14" w:rsidRDefault="00A40C14" w:rsidP="00A40C14">
            <w:pPr>
              <w:spacing w:before="60" w:after="60" w:line="240" w:lineRule="auto"/>
            </w:pPr>
            <w:r w:rsidRPr="00A40C14">
              <w:t xml:space="preserve">Evidence of fiscal management for required fiscal monitoring and auditing </w:t>
            </w:r>
          </w:p>
        </w:tc>
        <w:tc>
          <w:tcPr>
            <w:tcW w:w="1978" w:type="pct"/>
            <w:tcBorders>
              <w:left w:val="nil"/>
              <w:right w:val="nil"/>
            </w:tcBorders>
            <w:vAlign w:val="center"/>
          </w:tcPr>
          <w:p w:rsidR="00A40C14" w:rsidRPr="00A40C14" w:rsidRDefault="00A40C14" w:rsidP="00A40C14">
            <w:pPr>
              <w:spacing w:before="60" w:after="60" w:line="240" w:lineRule="auto"/>
              <w:jc w:val="center"/>
            </w:pPr>
            <w:r w:rsidRPr="00A40C14">
              <w:t>1     2     3     4     5          N/A</w:t>
            </w:r>
          </w:p>
        </w:tc>
      </w:tr>
      <w:tr w:rsidR="00A40C14" w:rsidRPr="00A40C14" w:rsidTr="001834B3">
        <w:trPr>
          <w:jc w:val="center"/>
        </w:trPr>
        <w:tc>
          <w:tcPr>
            <w:tcW w:w="3022" w:type="pct"/>
            <w:tcBorders>
              <w:left w:val="nil"/>
              <w:bottom w:val="single" w:sz="4" w:space="0" w:color="auto"/>
              <w:right w:val="nil"/>
            </w:tcBorders>
            <w:vAlign w:val="center"/>
          </w:tcPr>
          <w:p w:rsidR="00A40C14" w:rsidRPr="00A40C14" w:rsidRDefault="00A40C14" w:rsidP="00A40C14">
            <w:pPr>
              <w:spacing w:before="60" w:after="60" w:line="240" w:lineRule="auto"/>
            </w:pPr>
            <w:r w:rsidRPr="00A40C14">
              <w:t xml:space="preserve">In-kind resources </w:t>
            </w:r>
          </w:p>
        </w:tc>
        <w:tc>
          <w:tcPr>
            <w:tcW w:w="1978" w:type="pct"/>
            <w:tcBorders>
              <w:left w:val="nil"/>
              <w:right w:val="nil"/>
            </w:tcBorders>
            <w:vAlign w:val="center"/>
          </w:tcPr>
          <w:p w:rsidR="00A40C14" w:rsidRPr="00A40C14" w:rsidRDefault="00A40C14" w:rsidP="00A40C14">
            <w:pPr>
              <w:spacing w:before="60" w:after="60" w:line="240" w:lineRule="auto"/>
              <w:jc w:val="center"/>
            </w:pPr>
            <w:r w:rsidRPr="00A40C14">
              <w:t>1     2     3     4     5          N/A</w:t>
            </w:r>
          </w:p>
        </w:tc>
      </w:tr>
      <w:tr w:rsidR="00A40C14" w:rsidRPr="00A40C14" w:rsidTr="001834B3">
        <w:trPr>
          <w:jc w:val="center"/>
        </w:trPr>
        <w:tc>
          <w:tcPr>
            <w:tcW w:w="3022" w:type="pct"/>
            <w:tcBorders>
              <w:left w:val="nil"/>
              <w:bottom w:val="single" w:sz="4" w:space="0" w:color="auto"/>
            </w:tcBorders>
            <w:vAlign w:val="center"/>
          </w:tcPr>
          <w:p w:rsidR="00A40C14" w:rsidRPr="00A40C14" w:rsidRDefault="00A40C14" w:rsidP="00A40C14">
            <w:pPr>
              <w:spacing w:before="60" w:after="60" w:line="240" w:lineRule="auto"/>
              <w:jc w:val="right"/>
              <w:rPr>
                <w:b/>
              </w:rPr>
            </w:pPr>
            <w:r w:rsidRPr="00A40C14">
              <w:rPr>
                <w:b/>
              </w:rPr>
              <w:t>Resource Management SUBTOTAL</w:t>
            </w:r>
          </w:p>
        </w:tc>
        <w:tc>
          <w:tcPr>
            <w:tcW w:w="1978" w:type="pct"/>
            <w:tcBorders>
              <w:bottom w:val="single" w:sz="4" w:space="0" w:color="auto"/>
            </w:tcBorders>
            <w:vAlign w:val="center"/>
          </w:tcPr>
          <w:p w:rsidR="00A40C14" w:rsidRPr="00A40C14" w:rsidRDefault="00A40C14" w:rsidP="00A40C14">
            <w:pPr>
              <w:spacing w:before="60" w:after="60" w:line="240" w:lineRule="auto"/>
              <w:jc w:val="center"/>
            </w:pPr>
          </w:p>
        </w:tc>
      </w:tr>
      <w:tr w:rsidR="00A40C14" w:rsidRPr="00A40C14" w:rsidTr="001834B3">
        <w:trPr>
          <w:trHeight w:val="593"/>
          <w:jc w:val="center"/>
        </w:trPr>
        <w:tc>
          <w:tcPr>
            <w:tcW w:w="3022" w:type="pct"/>
            <w:tcBorders>
              <w:left w:val="nil"/>
              <w:bottom w:val="single" w:sz="4" w:space="0" w:color="auto"/>
              <w:right w:val="nil"/>
            </w:tcBorders>
            <w:vAlign w:val="center"/>
          </w:tcPr>
          <w:p w:rsidR="00A40C14" w:rsidRPr="00A40C14" w:rsidRDefault="00A40C14" w:rsidP="00A40C14">
            <w:pPr>
              <w:spacing w:before="60" w:after="60" w:line="240" w:lineRule="auto"/>
            </w:pPr>
            <w:r w:rsidRPr="00A40C14">
              <w:t>Cooperative Affiliates and Signature Page</w:t>
            </w:r>
            <w:r>
              <w:br/>
            </w:r>
            <w:r w:rsidRPr="00A40C14">
              <w:t>(5 points)</w:t>
            </w:r>
          </w:p>
        </w:tc>
        <w:tc>
          <w:tcPr>
            <w:tcW w:w="1978" w:type="pct"/>
            <w:tcBorders>
              <w:left w:val="nil"/>
              <w:right w:val="nil"/>
            </w:tcBorders>
            <w:vAlign w:val="center"/>
          </w:tcPr>
          <w:p w:rsidR="00A40C14" w:rsidRPr="00A40C14" w:rsidRDefault="00A40C14" w:rsidP="00A40C14">
            <w:pPr>
              <w:spacing w:before="60" w:after="60" w:line="240" w:lineRule="auto"/>
              <w:jc w:val="center"/>
            </w:pPr>
            <w:r w:rsidRPr="00A40C14">
              <w:t>1    2     3     4     5          N/A</w:t>
            </w:r>
          </w:p>
        </w:tc>
      </w:tr>
      <w:tr w:rsidR="00A40C14" w:rsidRPr="00A40C14" w:rsidTr="00B16EA4">
        <w:trPr>
          <w:jc w:val="center"/>
        </w:trPr>
        <w:tc>
          <w:tcPr>
            <w:tcW w:w="3022" w:type="pct"/>
            <w:tcBorders>
              <w:left w:val="nil"/>
              <w:bottom w:val="nil"/>
            </w:tcBorders>
            <w:vAlign w:val="center"/>
          </w:tcPr>
          <w:p w:rsidR="00A40C14" w:rsidRPr="00A40C14" w:rsidRDefault="00A40C14" w:rsidP="00B16EA4">
            <w:pPr>
              <w:pStyle w:val="Heading4"/>
              <w:spacing w:before="120" w:beforeAutospacing="0"/>
              <w:jc w:val="right"/>
            </w:pPr>
            <w:r w:rsidRPr="00A40C14">
              <w:t>TOTAL SCORE (out of 100)</w:t>
            </w:r>
          </w:p>
        </w:tc>
        <w:tc>
          <w:tcPr>
            <w:tcW w:w="1978" w:type="pct"/>
            <w:vAlign w:val="center"/>
          </w:tcPr>
          <w:p w:rsidR="00A40C14" w:rsidRPr="00A40C14" w:rsidRDefault="00A40C14" w:rsidP="00A40C14">
            <w:pPr>
              <w:spacing w:before="60" w:after="60" w:line="240" w:lineRule="auto"/>
              <w:jc w:val="center"/>
              <w:rPr>
                <w:b/>
              </w:rPr>
            </w:pPr>
          </w:p>
        </w:tc>
      </w:tr>
    </w:tbl>
    <w:p w:rsidR="00A40C14" w:rsidRDefault="00A40C14" w:rsidP="00A40C14"/>
    <w:p w:rsidR="00A40C14" w:rsidRPr="00A40C14" w:rsidRDefault="00A40C14" w:rsidP="00B16EA4">
      <w:pPr>
        <w:pStyle w:val="Heading4"/>
      </w:pPr>
      <w:r w:rsidRPr="00A40C14">
        <w:t>Evaluation Notes and Recommendations to the Applicant(s):</w:t>
      </w:r>
    </w:p>
    <w:sectPr w:rsidR="00A40C14" w:rsidRPr="00A40C14" w:rsidSect="004E2C65">
      <w:footerReference w:type="default" r:id="rId23"/>
      <w:footerReference w:type="first" r:id="rId24"/>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C14" w:rsidRDefault="00A40C14">
      <w:r>
        <w:separator/>
      </w:r>
    </w:p>
  </w:endnote>
  <w:endnote w:type="continuationSeparator" w:id="0">
    <w:p w:rsidR="00A40C14" w:rsidRDefault="00A4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C14" w:rsidRDefault="00A40C14" w:rsidP="00A321C5">
    <w:pPr>
      <w:pStyle w:val="Footer"/>
    </w:pPr>
    <w:r>
      <w:t>Occupational Safety and Health Training and Education Grant</w:t>
    </w:r>
    <w:r w:rsidRPr="00A321C5">
      <w:br/>
    </w:r>
    <w:r w:rsidRPr="00A321C5">
      <w:rPr>
        <w:noProof/>
      </w:rPr>
      <w:drawing>
        <wp:anchor distT="0" distB="0" distL="114300" distR="114300" simplePos="0" relativeHeight="251671552" behindDoc="1" locked="1" layoutInCell="1" allowOverlap="1" wp14:anchorId="62C9D5F0" wp14:editId="74213638">
          <wp:simplePos x="0" y="0"/>
          <wp:positionH relativeFrom="margin">
            <wp:align>right</wp:align>
          </wp:positionH>
          <wp:positionV relativeFrom="bottomMargin">
            <wp:posOffset>45720</wp:posOffset>
          </wp:positionV>
          <wp:extent cx="1015365" cy="548640"/>
          <wp:effectExtent l="0" t="0" r="0" b="3810"/>
          <wp:wrapTight wrapText="bothSides">
            <wp:wrapPolygon edited="0">
              <wp:start x="0" y="0"/>
              <wp:lineTo x="0" y="21000"/>
              <wp:lineTo x="21073" y="21000"/>
              <wp:lineTo x="2107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egon-OSHA-logo-black-200x108.png"/>
                  <pic:cNvPicPr/>
                </pic:nvPicPr>
                <pic:blipFill>
                  <a:blip r:embed="rId1">
                    <a:extLst>
                      <a:ext uri="{28A0092B-C50C-407E-A947-70E740481C1C}">
                        <a14:useLocalDpi xmlns:a14="http://schemas.microsoft.com/office/drawing/2010/main" val="0"/>
                      </a:ext>
                    </a:extLst>
                  </a:blip>
                  <a:stretch>
                    <a:fillRect/>
                  </a:stretch>
                </pic:blipFill>
                <pic:spPr>
                  <a:xfrm>
                    <a:off x="0" y="0"/>
                    <a:ext cx="1015999" cy="548640"/>
                  </a:xfrm>
                  <a:prstGeom prst="rect">
                    <a:avLst/>
                  </a:prstGeom>
                </pic:spPr>
              </pic:pic>
            </a:graphicData>
          </a:graphic>
          <wp14:sizeRelH relativeFrom="page">
            <wp14:pctWidth>0</wp14:pctWidth>
          </wp14:sizeRelH>
          <wp14:sizeRelV relativeFrom="page">
            <wp14:pctHeight>0</wp14:pctHeight>
          </wp14:sizeRelV>
        </wp:anchor>
      </w:drawing>
    </w:r>
    <w:r>
      <w:t>Oregon OSHA</w:t>
    </w:r>
  </w:p>
  <w:p w:rsidR="00A40C14" w:rsidRPr="00A321C5" w:rsidRDefault="00A40C14" w:rsidP="00A321C5">
    <w:pPr>
      <w:pStyle w:val="Footer"/>
    </w:pPr>
    <w:r>
      <w:t>Department of Consumer and Business Services</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C14" w:rsidRPr="00A321C5" w:rsidRDefault="00A40C14" w:rsidP="00A321C5">
    <w:pPr>
      <w:pStyle w:val="Footer"/>
    </w:pPr>
    <w:r w:rsidRPr="00A321C5">
      <w:t>Grant Procedures</w:t>
    </w:r>
    <w:r w:rsidRPr="00A321C5">
      <w:br/>
      <w:t xml:space="preserve">Page </w:t>
    </w:r>
    <w:r w:rsidRPr="00A321C5">
      <w:fldChar w:fldCharType="begin"/>
    </w:r>
    <w:r w:rsidRPr="00A321C5">
      <w:instrText xml:space="preserve"> PAGE   \* MERGEFORMAT </w:instrText>
    </w:r>
    <w:r w:rsidRPr="00A321C5">
      <w:fldChar w:fldCharType="separate"/>
    </w:r>
    <w:r>
      <w:t>27</w:t>
    </w:r>
    <w:r w:rsidRPr="00A321C5">
      <w:fldChar w:fldCharType="end"/>
    </w:r>
    <w:r w:rsidRPr="00A321C5">
      <w:tab/>
    </w:r>
    <w:r w:rsidRPr="00A321C5">
      <w:rPr>
        <w:noProof/>
      </w:rPr>
      <w:drawing>
        <wp:anchor distT="0" distB="0" distL="114300" distR="114300" simplePos="0" relativeHeight="251675648" behindDoc="1" locked="1" layoutInCell="1" allowOverlap="1" wp14:anchorId="6F018D5C" wp14:editId="2998ED0C">
          <wp:simplePos x="0" y="0"/>
          <wp:positionH relativeFrom="margin">
            <wp:align>right</wp:align>
          </wp:positionH>
          <wp:positionV relativeFrom="bottomMargin">
            <wp:posOffset>45720</wp:posOffset>
          </wp:positionV>
          <wp:extent cx="1014984" cy="548434"/>
          <wp:effectExtent l="0" t="0" r="0" b="4445"/>
          <wp:wrapTight wrapText="bothSides">
            <wp:wrapPolygon edited="0">
              <wp:start x="0" y="0"/>
              <wp:lineTo x="0" y="21024"/>
              <wp:lineTo x="21086" y="21024"/>
              <wp:lineTo x="210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egon-OSHA-logo-black-200x108.png"/>
                  <pic:cNvPicPr/>
                </pic:nvPicPr>
                <pic:blipFill>
                  <a:blip r:embed="rId1">
                    <a:extLst>
                      <a:ext uri="{28A0092B-C50C-407E-A947-70E740481C1C}">
                        <a14:useLocalDpi xmlns:a14="http://schemas.microsoft.com/office/drawing/2010/main" val="0"/>
                      </a:ext>
                    </a:extLst>
                  </a:blip>
                  <a:stretch>
                    <a:fillRect/>
                  </a:stretch>
                </pic:blipFill>
                <pic:spPr>
                  <a:xfrm>
                    <a:off x="0" y="0"/>
                    <a:ext cx="1014984" cy="548434"/>
                  </a:xfrm>
                  <a:prstGeom prst="rect">
                    <a:avLst/>
                  </a:prstGeom>
                </pic:spPr>
              </pic:pic>
            </a:graphicData>
          </a:graphic>
          <wp14:sizeRelH relativeFrom="page">
            <wp14:pctWidth>0</wp14:pctWidth>
          </wp14:sizeRelH>
          <wp14:sizeRelV relativeFrom="page">
            <wp14:pctHeight>0</wp14:pctHeight>
          </wp14:sizeRelV>
        </wp:anchor>
      </w:drawing>
    </w:r>
    <w:r>
      <w:t>Appendix 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C14" w:rsidRPr="00A321C5" w:rsidRDefault="00A40C14" w:rsidP="00A321C5">
    <w:pPr>
      <w:pStyle w:val="Footer"/>
    </w:pPr>
    <w:r w:rsidRPr="00A321C5">
      <w:t>Grant Procedures</w:t>
    </w:r>
    <w:r w:rsidRPr="00A321C5">
      <w:br/>
      <w:t xml:space="preserve">Page </w:t>
    </w:r>
    <w:r w:rsidRPr="00A321C5">
      <w:fldChar w:fldCharType="begin"/>
    </w:r>
    <w:r w:rsidRPr="00A321C5">
      <w:instrText xml:space="preserve"> PAGE   \* MERGEFORMAT </w:instrText>
    </w:r>
    <w:r w:rsidRPr="00A321C5">
      <w:fldChar w:fldCharType="separate"/>
    </w:r>
    <w:r w:rsidRPr="00A321C5">
      <w:t>27</w:t>
    </w:r>
    <w:r w:rsidRPr="00A321C5">
      <w:fldChar w:fldCharType="end"/>
    </w:r>
    <w:r w:rsidRPr="00A321C5">
      <w:tab/>
    </w:r>
    <w:r w:rsidRPr="00A321C5">
      <w:rPr>
        <w:noProof/>
      </w:rPr>
      <w:drawing>
        <wp:anchor distT="0" distB="0" distL="114300" distR="114300" simplePos="0" relativeHeight="251661312" behindDoc="1" locked="1" layoutInCell="1" allowOverlap="1" wp14:anchorId="4CC5FA79" wp14:editId="6226CC4C">
          <wp:simplePos x="0" y="0"/>
          <wp:positionH relativeFrom="margin">
            <wp:align>right</wp:align>
          </wp:positionH>
          <wp:positionV relativeFrom="bottomMargin">
            <wp:posOffset>45720</wp:posOffset>
          </wp:positionV>
          <wp:extent cx="1015365" cy="548640"/>
          <wp:effectExtent l="0" t="0" r="0" b="3810"/>
          <wp:wrapTight wrapText="bothSides">
            <wp:wrapPolygon edited="0">
              <wp:start x="0" y="0"/>
              <wp:lineTo x="0" y="21000"/>
              <wp:lineTo x="21073" y="21000"/>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egon-OSHA-logo-black-200x108.png"/>
                  <pic:cNvPicPr/>
                </pic:nvPicPr>
                <pic:blipFill>
                  <a:blip r:embed="rId1">
                    <a:extLst>
                      <a:ext uri="{28A0092B-C50C-407E-A947-70E740481C1C}">
                        <a14:useLocalDpi xmlns:a14="http://schemas.microsoft.com/office/drawing/2010/main" val="0"/>
                      </a:ext>
                    </a:extLst>
                  </a:blip>
                  <a:stretch>
                    <a:fillRect/>
                  </a:stretch>
                </pic:blipFill>
                <pic:spPr>
                  <a:xfrm>
                    <a:off x="0" y="0"/>
                    <a:ext cx="1015999" cy="548640"/>
                  </a:xfrm>
                  <a:prstGeom prst="rect">
                    <a:avLst/>
                  </a:prstGeom>
                </pic:spPr>
              </pic:pic>
            </a:graphicData>
          </a:graphic>
          <wp14:sizeRelH relativeFrom="page">
            <wp14:pctWidth>0</wp14:pctWidth>
          </wp14:sizeRelH>
          <wp14:sizeRelV relativeFrom="page">
            <wp14:pctHeight>0</wp14:pctHeight>
          </wp14:sizeRelV>
        </wp:anchor>
      </w:drawing>
    </w:r>
    <w:r>
      <w:t>Section 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C14" w:rsidRPr="00A321C5" w:rsidRDefault="00A40C14" w:rsidP="00A321C5">
    <w:pPr>
      <w:pStyle w:val="Footer"/>
    </w:pPr>
    <w:r w:rsidRPr="00A321C5">
      <w:t>Grant Procedures</w:t>
    </w:r>
    <w:r w:rsidRPr="00A321C5">
      <w:br/>
      <w:t xml:space="preserve">Page </w:t>
    </w:r>
    <w:r w:rsidRPr="00A321C5">
      <w:fldChar w:fldCharType="begin"/>
    </w:r>
    <w:r w:rsidRPr="00A321C5">
      <w:instrText xml:space="preserve"> PAGE   \* MERGEFORMAT </w:instrText>
    </w:r>
    <w:r w:rsidRPr="00A321C5">
      <w:fldChar w:fldCharType="separate"/>
    </w:r>
    <w:r w:rsidRPr="00A321C5">
      <w:t>27</w:t>
    </w:r>
    <w:r w:rsidRPr="00A321C5">
      <w:fldChar w:fldCharType="end"/>
    </w:r>
    <w:r w:rsidRPr="00A321C5">
      <w:tab/>
    </w:r>
    <w:r w:rsidRPr="00A321C5">
      <w:rPr>
        <w:noProof/>
      </w:rPr>
      <w:drawing>
        <wp:anchor distT="0" distB="0" distL="114300" distR="114300" simplePos="0" relativeHeight="251663360" behindDoc="1" locked="1" layoutInCell="1" allowOverlap="1" wp14:anchorId="75EF783B" wp14:editId="7EE45C87">
          <wp:simplePos x="0" y="0"/>
          <wp:positionH relativeFrom="margin">
            <wp:align>right</wp:align>
          </wp:positionH>
          <wp:positionV relativeFrom="bottomMargin">
            <wp:posOffset>45720</wp:posOffset>
          </wp:positionV>
          <wp:extent cx="1015365" cy="548640"/>
          <wp:effectExtent l="0" t="0" r="0" b="3810"/>
          <wp:wrapTight wrapText="bothSides">
            <wp:wrapPolygon edited="0">
              <wp:start x="0" y="0"/>
              <wp:lineTo x="0" y="21000"/>
              <wp:lineTo x="21073" y="21000"/>
              <wp:lineTo x="2107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egon-OSHA-logo-black-200x108.png"/>
                  <pic:cNvPicPr/>
                </pic:nvPicPr>
                <pic:blipFill>
                  <a:blip r:embed="rId1">
                    <a:extLst>
                      <a:ext uri="{28A0092B-C50C-407E-A947-70E740481C1C}">
                        <a14:useLocalDpi xmlns:a14="http://schemas.microsoft.com/office/drawing/2010/main" val="0"/>
                      </a:ext>
                    </a:extLst>
                  </a:blip>
                  <a:stretch>
                    <a:fillRect/>
                  </a:stretch>
                </pic:blipFill>
                <pic:spPr>
                  <a:xfrm>
                    <a:off x="0" y="0"/>
                    <a:ext cx="1015999" cy="548640"/>
                  </a:xfrm>
                  <a:prstGeom prst="rect">
                    <a:avLst/>
                  </a:prstGeom>
                </pic:spPr>
              </pic:pic>
            </a:graphicData>
          </a:graphic>
          <wp14:sizeRelH relativeFrom="page">
            <wp14:pctWidth>0</wp14:pctWidth>
          </wp14:sizeRelH>
          <wp14:sizeRelV relativeFrom="page">
            <wp14:pctHeight>0</wp14:pctHeight>
          </wp14:sizeRelV>
        </wp:anchor>
      </w:drawing>
    </w:r>
    <w:r>
      <w:t>Section II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C14" w:rsidRPr="00A321C5" w:rsidRDefault="00A40C14" w:rsidP="00A321C5">
    <w:pPr>
      <w:pStyle w:val="Footer"/>
    </w:pPr>
    <w:r w:rsidRPr="00A321C5">
      <w:t>Grant Procedures</w:t>
    </w:r>
    <w:r w:rsidRPr="00A321C5">
      <w:br/>
      <w:t xml:space="preserve">Page </w:t>
    </w:r>
    <w:r w:rsidRPr="00A321C5">
      <w:fldChar w:fldCharType="begin"/>
    </w:r>
    <w:r w:rsidRPr="00A321C5">
      <w:instrText xml:space="preserve"> PAGE   \* MERGEFORMAT </w:instrText>
    </w:r>
    <w:r w:rsidRPr="00A321C5">
      <w:fldChar w:fldCharType="separate"/>
    </w:r>
    <w:r w:rsidRPr="00A321C5">
      <w:t>27</w:t>
    </w:r>
    <w:r w:rsidRPr="00A321C5">
      <w:fldChar w:fldCharType="end"/>
    </w:r>
    <w:r w:rsidRPr="00A321C5">
      <w:tab/>
    </w:r>
    <w:r w:rsidRPr="00A321C5">
      <w:rPr>
        <w:noProof/>
      </w:rPr>
      <w:drawing>
        <wp:anchor distT="0" distB="0" distL="114300" distR="114300" simplePos="0" relativeHeight="251665408" behindDoc="1" locked="1" layoutInCell="1" allowOverlap="1" wp14:anchorId="66928E91" wp14:editId="1F743588">
          <wp:simplePos x="0" y="0"/>
          <wp:positionH relativeFrom="margin">
            <wp:align>right</wp:align>
          </wp:positionH>
          <wp:positionV relativeFrom="bottomMargin">
            <wp:posOffset>45720</wp:posOffset>
          </wp:positionV>
          <wp:extent cx="1015365" cy="548640"/>
          <wp:effectExtent l="0" t="0" r="0" b="3810"/>
          <wp:wrapTight wrapText="bothSides">
            <wp:wrapPolygon edited="0">
              <wp:start x="0" y="0"/>
              <wp:lineTo x="0" y="21000"/>
              <wp:lineTo x="21073" y="21000"/>
              <wp:lineTo x="2107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egon-OSHA-logo-black-200x108.png"/>
                  <pic:cNvPicPr/>
                </pic:nvPicPr>
                <pic:blipFill>
                  <a:blip r:embed="rId1">
                    <a:extLst>
                      <a:ext uri="{28A0092B-C50C-407E-A947-70E740481C1C}">
                        <a14:useLocalDpi xmlns:a14="http://schemas.microsoft.com/office/drawing/2010/main" val="0"/>
                      </a:ext>
                    </a:extLst>
                  </a:blip>
                  <a:stretch>
                    <a:fillRect/>
                  </a:stretch>
                </pic:blipFill>
                <pic:spPr>
                  <a:xfrm>
                    <a:off x="0" y="0"/>
                    <a:ext cx="1015999" cy="548640"/>
                  </a:xfrm>
                  <a:prstGeom prst="rect">
                    <a:avLst/>
                  </a:prstGeom>
                </pic:spPr>
              </pic:pic>
            </a:graphicData>
          </a:graphic>
          <wp14:sizeRelH relativeFrom="page">
            <wp14:pctWidth>0</wp14:pctWidth>
          </wp14:sizeRelH>
          <wp14:sizeRelV relativeFrom="page">
            <wp14:pctHeight>0</wp14:pctHeight>
          </wp14:sizeRelV>
        </wp:anchor>
      </w:drawing>
    </w:r>
    <w:r>
      <w:t>Appendix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C14" w:rsidRPr="00A321C5" w:rsidRDefault="00A40C14" w:rsidP="00A321C5">
    <w:pPr>
      <w:pStyle w:val="Footer"/>
    </w:pPr>
    <w:r w:rsidRPr="00A321C5">
      <w:t>Grant Procedures</w:t>
    </w:r>
    <w:r w:rsidRPr="00A321C5">
      <w:br/>
      <w:t xml:space="preserve">Page </w:t>
    </w:r>
    <w:r w:rsidRPr="00A321C5">
      <w:fldChar w:fldCharType="begin"/>
    </w:r>
    <w:r w:rsidRPr="00A321C5">
      <w:instrText xml:space="preserve"> PAGE   \* MERGEFORMAT </w:instrText>
    </w:r>
    <w:r w:rsidRPr="00A321C5">
      <w:fldChar w:fldCharType="separate"/>
    </w:r>
    <w:r w:rsidRPr="00A321C5">
      <w:t>27</w:t>
    </w:r>
    <w:r w:rsidRPr="00A321C5">
      <w:fldChar w:fldCharType="end"/>
    </w:r>
    <w:r w:rsidRPr="00A321C5">
      <w:tab/>
    </w:r>
    <w:r w:rsidRPr="00A321C5">
      <w:rPr>
        <w:noProof/>
      </w:rPr>
      <w:drawing>
        <wp:anchor distT="0" distB="0" distL="114300" distR="114300" simplePos="0" relativeHeight="251667456" behindDoc="1" locked="1" layoutInCell="1" allowOverlap="1" wp14:anchorId="6A583071" wp14:editId="54473DFC">
          <wp:simplePos x="0" y="0"/>
          <wp:positionH relativeFrom="margin">
            <wp:align>right</wp:align>
          </wp:positionH>
          <wp:positionV relativeFrom="bottomMargin">
            <wp:posOffset>45720</wp:posOffset>
          </wp:positionV>
          <wp:extent cx="1015365" cy="548640"/>
          <wp:effectExtent l="0" t="0" r="0" b="3810"/>
          <wp:wrapTight wrapText="bothSides">
            <wp:wrapPolygon edited="0">
              <wp:start x="0" y="0"/>
              <wp:lineTo x="0" y="21000"/>
              <wp:lineTo x="21073" y="21000"/>
              <wp:lineTo x="2107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egon-OSHA-logo-black-200x108.png"/>
                  <pic:cNvPicPr/>
                </pic:nvPicPr>
                <pic:blipFill>
                  <a:blip r:embed="rId1">
                    <a:extLst>
                      <a:ext uri="{28A0092B-C50C-407E-A947-70E740481C1C}">
                        <a14:useLocalDpi xmlns:a14="http://schemas.microsoft.com/office/drawing/2010/main" val="0"/>
                      </a:ext>
                    </a:extLst>
                  </a:blip>
                  <a:stretch>
                    <a:fillRect/>
                  </a:stretch>
                </pic:blipFill>
                <pic:spPr>
                  <a:xfrm>
                    <a:off x="0" y="0"/>
                    <a:ext cx="1015999" cy="548640"/>
                  </a:xfrm>
                  <a:prstGeom prst="rect">
                    <a:avLst/>
                  </a:prstGeom>
                </pic:spPr>
              </pic:pic>
            </a:graphicData>
          </a:graphic>
          <wp14:sizeRelH relativeFrom="page">
            <wp14:pctWidth>0</wp14:pctWidth>
          </wp14:sizeRelH>
          <wp14:sizeRelV relativeFrom="page">
            <wp14:pctHeight>0</wp14:pctHeight>
          </wp14:sizeRelV>
        </wp:anchor>
      </w:drawing>
    </w:r>
    <w:r>
      <w:t>Appendix 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C14" w:rsidRDefault="00A40C14" w:rsidP="00A321C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34</w:t>
    </w:r>
    <w:r>
      <w:rPr>
        <w:rStyle w:val="PageNumber"/>
      </w:rPr>
      <w:fldChar w:fldCharType="end"/>
    </w:r>
  </w:p>
  <w:p w:rsidR="00A40C14" w:rsidRDefault="00A40C14" w:rsidP="00A321C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C14" w:rsidRDefault="00A40C14" w:rsidP="00A321C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26</w:t>
    </w:r>
    <w:r>
      <w:rPr>
        <w:rStyle w:val="PageNumber"/>
      </w:rPr>
      <w:fldChar w:fldCharType="end"/>
    </w:r>
  </w:p>
  <w:p w:rsidR="00A40C14" w:rsidRDefault="00A40C14" w:rsidP="00A321C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C14" w:rsidRPr="00A321C5" w:rsidRDefault="00A40C14" w:rsidP="00A321C5">
    <w:pPr>
      <w:pStyle w:val="Footer"/>
    </w:pPr>
    <w:r w:rsidRPr="00A321C5">
      <w:t>Grant Procedures</w:t>
    </w:r>
    <w:r w:rsidRPr="00A321C5">
      <w:br/>
      <w:t xml:space="preserve">Page </w:t>
    </w:r>
    <w:r w:rsidRPr="00A321C5">
      <w:fldChar w:fldCharType="begin"/>
    </w:r>
    <w:r w:rsidRPr="00A321C5">
      <w:instrText xml:space="preserve"> PAGE   \* MERGEFORMAT </w:instrText>
    </w:r>
    <w:r w:rsidRPr="00A321C5">
      <w:fldChar w:fldCharType="separate"/>
    </w:r>
    <w:r>
      <w:t>27</w:t>
    </w:r>
    <w:r w:rsidRPr="00A321C5">
      <w:fldChar w:fldCharType="end"/>
    </w:r>
    <w:r w:rsidRPr="00A321C5">
      <w:tab/>
    </w:r>
    <w:r w:rsidRPr="00A321C5">
      <w:rPr>
        <w:noProof/>
      </w:rPr>
      <w:drawing>
        <wp:anchor distT="0" distB="0" distL="114300" distR="114300" simplePos="0" relativeHeight="251673600" behindDoc="1" locked="1" layoutInCell="1" allowOverlap="1" wp14:anchorId="1B742966" wp14:editId="5264F8D5">
          <wp:simplePos x="0" y="0"/>
          <wp:positionH relativeFrom="margin">
            <wp:align>right</wp:align>
          </wp:positionH>
          <wp:positionV relativeFrom="bottomMargin">
            <wp:posOffset>45720</wp:posOffset>
          </wp:positionV>
          <wp:extent cx="1014984" cy="548434"/>
          <wp:effectExtent l="0" t="0" r="0" b="4445"/>
          <wp:wrapTight wrapText="bothSides">
            <wp:wrapPolygon edited="0">
              <wp:start x="0" y="0"/>
              <wp:lineTo x="0" y="21024"/>
              <wp:lineTo x="21086" y="21024"/>
              <wp:lineTo x="2108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egon-OSHA-logo-black-200x108.png"/>
                  <pic:cNvPicPr/>
                </pic:nvPicPr>
                <pic:blipFill>
                  <a:blip r:embed="rId1">
                    <a:extLst>
                      <a:ext uri="{28A0092B-C50C-407E-A947-70E740481C1C}">
                        <a14:useLocalDpi xmlns:a14="http://schemas.microsoft.com/office/drawing/2010/main" val="0"/>
                      </a:ext>
                    </a:extLst>
                  </a:blip>
                  <a:stretch>
                    <a:fillRect/>
                  </a:stretch>
                </pic:blipFill>
                <pic:spPr>
                  <a:xfrm>
                    <a:off x="0" y="0"/>
                    <a:ext cx="1014984" cy="548434"/>
                  </a:xfrm>
                  <a:prstGeom prst="rect">
                    <a:avLst/>
                  </a:prstGeom>
                </pic:spPr>
              </pic:pic>
            </a:graphicData>
          </a:graphic>
          <wp14:sizeRelH relativeFrom="page">
            <wp14:pctWidth>0</wp14:pctWidth>
          </wp14:sizeRelH>
          <wp14:sizeRelV relativeFrom="page">
            <wp14:pctHeight>0</wp14:pctHeight>
          </wp14:sizeRelV>
        </wp:anchor>
      </w:drawing>
    </w:r>
    <w:r>
      <w:t>Appendix 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4A1" w:rsidRDefault="000F54A1" w:rsidP="00A321C5">
    <w:pPr>
      <w:pStyle w:val="Footer"/>
    </w:pPr>
    <w:r w:rsidRPr="00A321C5">
      <w:t>Grant Procedures</w:t>
    </w:r>
    <w:r w:rsidRPr="00A321C5">
      <w:br/>
      <w:t xml:space="preserve">Page </w:t>
    </w:r>
    <w:r w:rsidRPr="00A321C5">
      <w:fldChar w:fldCharType="begin"/>
    </w:r>
    <w:r w:rsidRPr="00A321C5">
      <w:instrText xml:space="preserve"> PAGE   \* MERGEFORMAT </w:instrText>
    </w:r>
    <w:r w:rsidRPr="00A321C5">
      <w:fldChar w:fldCharType="separate"/>
    </w:r>
    <w:r>
      <w:t>27</w:t>
    </w:r>
    <w:r w:rsidRPr="00A321C5">
      <w:fldChar w:fldCharType="end"/>
    </w:r>
    <w:r w:rsidRPr="00A321C5">
      <w:tab/>
    </w:r>
    <w:r w:rsidRPr="00A321C5">
      <w:rPr>
        <w:noProof/>
      </w:rPr>
      <w:drawing>
        <wp:anchor distT="0" distB="0" distL="114300" distR="114300" simplePos="0" relativeHeight="251677696" behindDoc="1" locked="1" layoutInCell="1" allowOverlap="1" wp14:anchorId="35B9A6F1" wp14:editId="2E4647F0">
          <wp:simplePos x="0" y="0"/>
          <wp:positionH relativeFrom="margin">
            <wp:align>right</wp:align>
          </wp:positionH>
          <wp:positionV relativeFrom="bottomMargin">
            <wp:posOffset>45720</wp:posOffset>
          </wp:positionV>
          <wp:extent cx="1014984" cy="548434"/>
          <wp:effectExtent l="0" t="0" r="0" b="4445"/>
          <wp:wrapTight wrapText="bothSides">
            <wp:wrapPolygon edited="0">
              <wp:start x="0" y="0"/>
              <wp:lineTo x="0" y="21024"/>
              <wp:lineTo x="21086" y="21024"/>
              <wp:lineTo x="210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egon-OSHA-logo-black-200x108.png"/>
                  <pic:cNvPicPr/>
                </pic:nvPicPr>
                <pic:blipFill>
                  <a:blip r:embed="rId1">
                    <a:extLst>
                      <a:ext uri="{28A0092B-C50C-407E-A947-70E740481C1C}">
                        <a14:useLocalDpi xmlns:a14="http://schemas.microsoft.com/office/drawing/2010/main" val="0"/>
                      </a:ext>
                    </a:extLst>
                  </a:blip>
                  <a:stretch>
                    <a:fillRect/>
                  </a:stretch>
                </pic:blipFill>
                <pic:spPr>
                  <a:xfrm>
                    <a:off x="0" y="0"/>
                    <a:ext cx="1014984" cy="548434"/>
                  </a:xfrm>
                  <a:prstGeom prst="rect">
                    <a:avLst/>
                  </a:prstGeom>
                </pic:spPr>
              </pic:pic>
            </a:graphicData>
          </a:graphic>
          <wp14:sizeRelH relativeFrom="page">
            <wp14:pctWidth>0</wp14:pctWidth>
          </wp14:sizeRelH>
          <wp14:sizeRelV relativeFrom="page">
            <wp14:pctHeight>0</wp14:pctHeight>
          </wp14:sizeRelV>
        </wp:anchor>
      </w:drawing>
    </w:r>
    <w:r>
      <w:t>Appendix 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C14" w:rsidRDefault="00A40C14">
      <w:r>
        <w:separator/>
      </w:r>
    </w:p>
  </w:footnote>
  <w:footnote w:type="continuationSeparator" w:id="0">
    <w:p w:rsidR="00A40C14" w:rsidRDefault="00A40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162A21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3614FCF"/>
    <w:multiLevelType w:val="hybridMultilevel"/>
    <w:tmpl w:val="FE408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995BD2"/>
    <w:multiLevelType w:val="hybridMultilevel"/>
    <w:tmpl w:val="80D27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916FFE"/>
    <w:multiLevelType w:val="hybridMultilevel"/>
    <w:tmpl w:val="5EECD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7C6BE8"/>
    <w:multiLevelType w:val="hybridMultilevel"/>
    <w:tmpl w:val="F6D6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B0E00"/>
    <w:multiLevelType w:val="hybridMultilevel"/>
    <w:tmpl w:val="E460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9678B"/>
    <w:multiLevelType w:val="hybridMultilevel"/>
    <w:tmpl w:val="35F6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762F8"/>
    <w:multiLevelType w:val="hybridMultilevel"/>
    <w:tmpl w:val="2F703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446D78"/>
    <w:multiLevelType w:val="hybridMultilevel"/>
    <w:tmpl w:val="DDC0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0" w15:restartNumberingAfterBreak="0">
    <w:nsid w:val="2A8A1F94"/>
    <w:multiLevelType w:val="hybridMultilevel"/>
    <w:tmpl w:val="5200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F5D28"/>
    <w:multiLevelType w:val="hybridMultilevel"/>
    <w:tmpl w:val="46B4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75126"/>
    <w:multiLevelType w:val="hybridMultilevel"/>
    <w:tmpl w:val="9B7E9634"/>
    <w:lvl w:ilvl="0" w:tplc="BDC24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8252D0"/>
    <w:multiLevelType w:val="hybridMultilevel"/>
    <w:tmpl w:val="6172DE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DF1844"/>
    <w:multiLevelType w:val="hybridMultilevel"/>
    <w:tmpl w:val="5998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1F7F8C"/>
    <w:multiLevelType w:val="hybridMultilevel"/>
    <w:tmpl w:val="EE8C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436C0"/>
    <w:multiLevelType w:val="hybridMultilevel"/>
    <w:tmpl w:val="376EC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15B89"/>
    <w:multiLevelType w:val="hybridMultilevel"/>
    <w:tmpl w:val="C5CCD9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763185"/>
    <w:multiLevelType w:val="hybridMultilevel"/>
    <w:tmpl w:val="DC066E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815188"/>
    <w:multiLevelType w:val="hybridMultilevel"/>
    <w:tmpl w:val="4BA67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0A0BAB"/>
    <w:multiLevelType w:val="hybridMultilevel"/>
    <w:tmpl w:val="7E5E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15"/>
  </w:num>
  <w:num w:numId="5">
    <w:abstractNumId w:val="21"/>
  </w:num>
  <w:num w:numId="6">
    <w:abstractNumId w:val="5"/>
  </w:num>
  <w:num w:numId="7">
    <w:abstractNumId w:val="19"/>
  </w:num>
  <w:num w:numId="8">
    <w:abstractNumId w:val="7"/>
  </w:num>
  <w:num w:numId="9">
    <w:abstractNumId w:val="1"/>
  </w:num>
  <w:num w:numId="10">
    <w:abstractNumId w:val="20"/>
  </w:num>
  <w:num w:numId="11">
    <w:abstractNumId w:val="0"/>
  </w:num>
  <w:num w:numId="12">
    <w:abstractNumId w:val="9"/>
  </w:num>
  <w:num w:numId="13">
    <w:abstractNumId w:val="10"/>
  </w:num>
  <w:num w:numId="14">
    <w:abstractNumId w:val="6"/>
  </w:num>
  <w:num w:numId="15">
    <w:abstractNumId w:val="14"/>
  </w:num>
  <w:num w:numId="16">
    <w:abstractNumId w:val="3"/>
  </w:num>
  <w:num w:numId="17">
    <w:abstractNumId w:val="4"/>
  </w:num>
  <w:num w:numId="18">
    <w:abstractNumId w:val="17"/>
  </w:num>
  <w:num w:numId="19">
    <w:abstractNumId w:val="18"/>
  </w:num>
  <w:num w:numId="20">
    <w:abstractNumId w:val="13"/>
  </w:num>
  <w:num w:numId="21">
    <w:abstractNumId w:val="2"/>
  </w:num>
  <w:num w:numId="2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B89"/>
    <w:rsid w:val="00015FA8"/>
    <w:rsid w:val="00044275"/>
    <w:rsid w:val="0004686A"/>
    <w:rsid w:val="0006086A"/>
    <w:rsid w:val="00071D6B"/>
    <w:rsid w:val="000746E3"/>
    <w:rsid w:val="000848B7"/>
    <w:rsid w:val="00091081"/>
    <w:rsid w:val="000B0C23"/>
    <w:rsid w:val="000B2130"/>
    <w:rsid w:val="000B6782"/>
    <w:rsid w:val="000B6B5B"/>
    <w:rsid w:val="000D0FB5"/>
    <w:rsid w:val="000F3654"/>
    <w:rsid w:val="000F54A1"/>
    <w:rsid w:val="000F6D06"/>
    <w:rsid w:val="00100497"/>
    <w:rsid w:val="001123BA"/>
    <w:rsid w:val="00136931"/>
    <w:rsid w:val="00137B03"/>
    <w:rsid w:val="00137ED3"/>
    <w:rsid w:val="00160A89"/>
    <w:rsid w:val="00163399"/>
    <w:rsid w:val="001674F9"/>
    <w:rsid w:val="00167908"/>
    <w:rsid w:val="00180F73"/>
    <w:rsid w:val="001834B3"/>
    <w:rsid w:val="0019235C"/>
    <w:rsid w:val="001A0504"/>
    <w:rsid w:val="001A6C86"/>
    <w:rsid w:val="001B4160"/>
    <w:rsid w:val="001B54C0"/>
    <w:rsid w:val="001E089F"/>
    <w:rsid w:val="001E12C9"/>
    <w:rsid w:val="001F3C5E"/>
    <w:rsid w:val="001F7D05"/>
    <w:rsid w:val="00205A70"/>
    <w:rsid w:val="002251BD"/>
    <w:rsid w:val="00230A1A"/>
    <w:rsid w:val="00235CF1"/>
    <w:rsid w:val="00257FE8"/>
    <w:rsid w:val="00265877"/>
    <w:rsid w:val="00282567"/>
    <w:rsid w:val="00292EE7"/>
    <w:rsid w:val="002A5CF4"/>
    <w:rsid w:val="002E38E4"/>
    <w:rsid w:val="002E573B"/>
    <w:rsid w:val="002E791B"/>
    <w:rsid w:val="00321216"/>
    <w:rsid w:val="00324EAE"/>
    <w:rsid w:val="00332CE9"/>
    <w:rsid w:val="003336E7"/>
    <w:rsid w:val="00333EAF"/>
    <w:rsid w:val="00335A28"/>
    <w:rsid w:val="00355214"/>
    <w:rsid w:val="003600B2"/>
    <w:rsid w:val="00385735"/>
    <w:rsid w:val="003876FF"/>
    <w:rsid w:val="003916E7"/>
    <w:rsid w:val="003B26CB"/>
    <w:rsid w:val="003B6C4E"/>
    <w:rsid w:val="003B703E"/>
    <w:rsid w:val="003C0716"/>
    <w:rsid w:val="003C7541"/>
    <w:rsid w:val="003D0111"/>
    <w:rsid w:val="003F162A"/>
    <w:rsid w:val="003F29C8"/>
    <w:rsid w:val="003F57E0"/>
    <w:rsid w:val="00404063"/>
    <w:rsid w:val="00404448"/>
    <w:rsid w:val="00404D71"/>
    <w:rsid w:val="00406751"/>
    <w:rsid w:val="0040787B"/>
    <w:rsid w:val="00411716"/>
    <w:rsid w:val="00432DFA"/>
    <w:rsid w:val="00432E9D"/>
    <w:rsid w:val="00436C7F"/>
    <w:rsid w:val="00437701"/>
    <w:rsid w:val="004449FE"/>
    <w:rsid w:val="004564DB"/>
    <w:rsid w:val="0047163C"/>
    <w:rsid w:val="00485185"/>
    <w:rsid w:val="00495D84"/>
    <w:rsid w:val="004A1C1F"/>
    <w:rsid w:val="004A1C6B"/>
    <w:rsid w:val="004B1CF5"/>
    <w:rsid w:val="004D39C4"/>
    <w:rsid w:val="004D6909"/>
    <w:rsid w:val="004E17C3"/>
    <w:rsid w:val="004E2C65"/>
    <w:rsid w:val="004F4E82"/>
    <w:rsid w:val="00511166"/>
    <w:rsid w:val="0051140D"/>
    <w:rsid w:val="00514A8F"/>
    <w:rsid w:val="0051683D"/>
    <w:rsid w:val="00522C91"/>
    <w:rsid w:val="00537AB9"/>
    <w:rsid w:val="00541BB2"/>
    <w:rsid w:val="00557F38"/>
    <w:rsid w:val="00582C1B"/>
    <w:rsid w:val="00582D04"/>
    <w:rsid w:val="0058678F"/>
    <w:rsid w:val="00591CB7"/>
    <w:rsid w:val="00594839"/>
    <w:rsid w:val="005A2747"/>
    <w:rsid w:val="005A50C4"/>
    <w:rsid w:val="005B2DEF"/>
    <w:rsid w:val="005B39D3"/>
    <w:rsid w:val="005B7D26"/>
    <w:rsid w:val="005C1331"/>
    <w:rsid w:val="005C4832"/>
    <w:rsid w:val="005C60A8"/>
    <w:rsid w:val="005D33AB"/>
    <w:rsid w:val="005E03C8"/>
    <w:rsid w:val="005E1353"/>
    <w:rsid w:val="005E666A"/>
    <w:rsid w:val="005F1DEE"/>
    <w:rsid w:val="005F2E28"/>
    <w:rsid w:val="005F6E5B"/>
    <w:rsid w:val="0060010D"/>
    <w:rsid w:val="00601CBF"/>
    <w:rsid w:val="006025B0"/>
    <w:rsid w:val="00603B77"/>
    <w:rsid w:val="00614BB7"/>
    <w:rsid w:val="00650C47"/>
    <w:rsid w:val="0067391A"/>
    <w:rsid w:val="006A41B2"/>
    <w:rsid w:val="006A76C7"/>
    <w:rsid w:val="006C3ACC"/>
    <w:rsid w:val="006C45BB"/>
    <w:rsid w:val="006D2149"/>
    <w:rsid w:val="0070409B"/>
    <w:rsid w:val="0070519D"/>
    <w:rsid w:val="00705507"/>
    <w:rsid w:val="0070564E"/>
    <w:rsid w:val="0071655C"/>
    <w:rsid w:val="007223D6"/>
    <w:rsid w:val="00722D55"/>
    <w:rsid w:val="00724370"/>
    <w:rsid w:val="0073735E"/>
    <w:rsid w:val="00766E66"/>
    <w:rsid w:val="00770E7C"/>
    <w:rsid w:val="00771A38"/>
    <w:rsid w:val="00782A82"/>
    <w:rsid w:val="007847B9"/>
    <w:rsid w:val="00790902"/>
    <w:rsid w:val="0079755F"/>
    <w:rsid w:val="007A2FFE"/>
    <w:rsid w:val="007A4497"/>
    <w:rsid w:val="007C4C49"/>
    <w:rsid w:val="007E5757"/>
    <w:rsid w:val="007E7DEC"/>
    <w:rsid w:val="007F586D"/>
    <w:rsid w:val="007F6487"/>
    <w:rsid w:val="008003B7"/>
    <w:rsid w:val="00810B33"/>
    <w:rsid w:val="00817098"/>
    <w:rsid w:val="00822CC3"/>
    <w:rsid w:val="008268D5"/>
    <w:rsid w:val="00831FF0"/>
    <w:rsid w:val="00832A05"/>
    <w:rsid w:val="00837A21"/>
    <w:rsid w:val="00842EBB"/>
    <w:rsid w:val="00844B10"/>
    <w:rsid w:val="00852F76"/>
    <w:rsid w:val="00853087"/>
    <w:rsid w:val="0085620D"/>
    <w:rsid w:val="0086047D"/>
    <w:rsid w:val="0087015C"/>
    <w:rsid w:val="00881966"/>
    <w:rsid w:val="008873BD"/>
    <w:rsid w:val="008943D2"/>
    <w:rsid w:val="008A114A"/>
    <w:rsid w:val="008A32C6"/>
    <w:rsid w:val="008A506C"/>
    <w:rsid w:val="008B2312"/>
    <w:rsid w:val="008D2027"/>
    <w:rsid w:val="008E3770"/>
    <w:rsid w:val="008F6119"/>
    <w:rsid w:val="009042EE"/>
    <w:rsid w:val="009044B8"/>
    <w:rsid w:val="0090666A"/>
    <w:rsid w:val="00906AD0"/>
    <w:rsid w:val="00907614"/>
    <w:rsid w:val="00923822"/>
    <w:rsid w:val="00925E26"/>
    <w:rsid w:val="00942D3D"/>
    <w:rsid w:val="009445F0"/>
    <w:rsid w:val="0094565C"/>
    <w:rsid w:val="0096160A"/>
    <w:rsid w:val="009778F7"/>
    <w:rsid w:val="00997354"/>
    <w:rsid w:val="009A0217"/>
    <w:rsid w:val="009A0F4A"/>
    <w:rsid w:val="009B6AEC"/>
    <w:rsid w:val="009B6DEF"/>
    <w:rsid w:val="009C040B"/>
    <w:rsid w:val="009C31A5"/>
    <w:rsid w:val="009C3A49"/>
    <w:rsid w:val="009D23FC"/>
    <w:rsid w:val="009E1574"/>
    <w:rsid w:val="009F240C"/>
    <w:rsid w:val="00A0408F"/>
    <w:rsid w:val="00A12546"/>
    <w:rsid w:val="00A13386"/>
    <w:rsid w:val="00A20196"/>
    <w:rsid w:val="00A27D4B"/>
    <w:rsid w:val="00A321C5"/>
    <w:rsid w:val="00A3340D"/>
    <w:rsid w:val="00A34CDC"/>
    <w:rsid w:val="00A3689F"/>
    <w:rsid w:val="00A377D0"/>
    <w:rsid w:val="00A40C14"/>
    <w:rsid w:val="00A41D4B"/>
    <w:rsid w:val="00A5049C"/>
    <w:rsid w:val="00A535D6"/>
    <w:rsid w:val="00A65BAE"/>
    <w:rsid w:val="00A675CD"/>
    <w:rsid w:val="00A70DC6"/>
    <w:rsid w:val="00A83D86"/>
    <w:rsid w:val="00A90D14"/>
    <w:rsid w:val="00A92EBD"/>
    <w:rsid w:val="00A94DBB"/>
    <w:rsid w:val="00AA4AE9"/>
    <w:rsid w:val="00AE0065"/>
    <w:rsid w:val="00AE2067"/>
    <w:rsid w:val="00AE3D05"/>
    <w:rsid w:val="00AF138F"/>
    <w:rsid w:val="00AF274D"/>
    <w:rsid w:val="00B0429A"/>
    <w:rsid w:val="00B047AC"/>
    <w:rsid w:val="00B05A15"/>
    <w:rsid w:val="00B16EA4"/>
    <w:rsid w:val="00B3293B"/>
    <w:rsid w:val="00B36378"/>
    <w:rsid w:val="00B6126B"/>
    <w:rsid w:val="00B70669"/>
    <w:rsid w:val="00B76A76"/>
    <w:rsid w:val="00B80996"/>
    <w:rsid w:val="00B85071"/>
    <w:rsid w:val="00B930AE"/>
    <w:rsid w:val="00B95B8F"/>
    <w:rsid w:val="00BB19B8"/>
    <w:rsid w:val="00BB3F13"/>
    <w:rsid w:val="00BC4BD8"/>
    <w:rsid w:val="00BC52AC"/>
    <w:rsid w:val="00BD53AC"/>
    <w:rsid w:val="00BD5AB7"/>
    <w:rsid w:val="00BE38F9"/>
    <w:rsid w:val="00BF2D80"/>
    <w:rsid w:val="00BF7358"/>
    <w:rsid w:val="00C37B83"/>
    <w:rsid w:val="00C40BC7"/>
    <w:rsid w:val="00C46136"/>
    <w:rsid w:val="00C47B89"/>
    <w:rsid w:val="00C52627"/>
    <w:rsid w:val="00C528DE"/>
    <w:rsid w:val="00C7255D"/>
    <w:rsid w:val="00C73C2A"/>
    <w:rsid w:val="00C85E92"/>
    <w:rsid w:val="00C962B8"/>
    <w:rsid w:val="00C97D7D"/>
    <w:rsid w:val="00CA144A"/>
    <w:rsid w:val="00CA2F14"/>
    <w:rsid w:val="00CA381C"/>
    <w:rsid w:val="00CA381D"/>
    <w:rsid w:val="00CB01FA"/>
    <w:rsid w:val="00CB04D0"/>
    <w:rsid w:val="00CB1901"/>
    <w:rsid w:val="00CC1C25"/>
    <w:rsid w:val="00CC403D"/>
    <w:rsid w:val="00CC4C07"/>
    <w:rsid w:val="00CC51CC"/>
    <w:rsid w:val="00CE3513"/>
    <w:rsid w:val="00CF142F"/>
    <w:rsid w:val="00CF1B12"/>
    <w:rsid w:val="00CF74F8"/>
    <w:rsid w:val="00D06CD8"/>
    <w:rsid w:val="00D23D0B"/>
    <w:rsid w:val="00D25D3A"/>
    <w:rsid w:val="00D3529A"/>
    <w:rsid w:val="00D4137A"/>
    <w:rsid w:val="00D74B6D"/>
    <w:rsid w:val="00D75813"/>
    <w:rsid w:val="00D80276"/>
    <w:rsid w:val="00D869F0"/>
    <w:rsid w:val="00D91CCF"/>
    <w:rsid w:val="00DA11BC"/>
    <w:rsid w:val="00DA154B"/>
    <w:rsid w:val="00DE5454"/>
    <w:rsid w:val="00DF5884"/>
    <w:rsid w:val="00E11558"/>
    <w:rsid w:val="00E206CF"/>
    <w:rsid w:val="00E402A0"/>
    <w:rsid w:val="00E50C6D"/>
    <w:rsid w:val="00E53A71"/>
    <w:rsid w:val="00E554A2"/>
    <w:rsid w:val="00E5635E"/>
    <w:rsid w:val="00E64EE1"/>
    <w:rsid w:val="00E71D87"/>
    <w:rsid w:val="00E81E8C"/>
    <w:rsid w:val="00E85FBF"/>
    <w:rsid w:val="00E93D11"/>
    <w:rsid w:val="00E95C51"/>
    <w:rsid w:val="00EA2435"/>
    <w:rsid w:val="00EA2B93"/>
    <w:rsid w:val="00EA7702"/>
    <w:rsid w:val="00EB31F8"/>
    <w:rsid w:val="00ED1C1F"/>
    <w:rsid w:val="00ED6296"/>
    <w:rsid w:val="00EE4F4A"/>
    <w:rsid w:val="00EF6C50"/>
    <w:rsid w:val="00F2144F"/>
    <w:rsid w:val="00F27591"/>
    <w:rsid w:val="00F31AE7"/>
    <w:rsid w:val="00F429C9"/>
    <w:rsid w:val="00F640C6"/>
    <w:rsid w:val="00FA0975"/>
    <w:rsid w:val="00FA4794"/>
    <w:rsid w:val="00FA6C1C"/>
    <w:rsid w:val="00FB1005"/>
    <w:rsid w:val="00FC144C"/>
    <w:rsid w:val="00FC39DF"/>
    <w:rsid w:val="00FD7B6A"/>
    <w:rsid w:val="00FE4D4E"/>
    <w:rsid w:val="00FE7D21"/>
    <w:rsid w:val="00FF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3E2CC5"/>
  <w15:docId w15:val="{AFC076E8-E2EF-40C4-9C15-C68C5214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C65"/>
    <w:pPr>
      <w:keepLines/>
      <w:tabs>
        <w:tab w:val="right" w:pos="10080"/>
      </w:tabs>
      <w:spacing w:after="120" w:line="269" w:lineRule="auto"/>
    </w:pPr>
    <w:rPr>
      <w:rFonts w:asciiTheme="minorHAnsi" w:eastAsiaTheme="minorEastAsia" w:hAnsiTheme="minorHAnsi" w:cstheme="minorBidi"/>
      <w:sz w:val="24"/>
    </w:rPr>
  </w:style>
  <w:style w:type="paragraph" w:styleId="Heading1">
    <w:name w:val="heading 1"/>
    <w:basedOn w:val="Normal"/>
    <w:next w:val="Normal"/>
    <w:link w:val="Heading1Char"/>
    <w:uiPriority w:val="9"/>
    <w:qFormat/>
    <w:rsid w:val="004E2C65"/>
    <w:pPr>
      <w:keepNext/>
      <w:spacing w:beforeAutospacing="1" w:line="240" w:lineRule="auto"/>
      <w:contextualSpacing/>
      <w:outlineLvl w:val="0"/>
    </w:pPr>
    <w:rPr>
      <w:rFonts w:asciiTheme="majorHAnsi" w:hAnsiTheme="majorHAnsi"/>
      <w:b/>
      <w:smallCaps/>
      <w:color w:val="12402E" w:themeColor="text2" w:themeShade="BF"/>
      <w:sz w:val="40"/>
      <w:szCs w:val="32"/>
    </w:rPr>
  </w:style>
  <w:style w:type="paragraph" w:styleId="Heading2">
    <w:name w:val="heading 2"/>
    <w:basedOn w:val="Normal"/>
    <w:next w:val="Normal"/>
    <w:link w:val="Heading2Char"/>
    <w:uiPriority w:val="9"/>
    <w:unhideWhenUsed/>
    <w:qFormat/>
    <w:rsid w:val="00F640C6"/>
    <w:pPr>
      <w:keepNext/>
      <w:spacing w:before="100" w:beforeAutospacing="1" w:line="240" w:lineRule="auto"/>
      <w:outlineLvl w:val="1"/>
    </w:pPr>
    <w:rPr>
      <w:rFonts w:asciiTheme="majorHAnsi" w:hAnsiTheme="majorHAnsi"/>
      <w:b/>
      <w:smallCaps/>
      <w:color w:val="0C2A1E" w:themeColor="text2" w:themeShade="80"/>
      <w:sz w:val="36"/>
      <w:szCs w:val="28"/>
    </w:rPr>
  </w:style>
  <w:style w:type="paragraph" w:styleId="Heading3">
    <w:name w:val="heading 3"/>
    <w:basedOn w:val="Normal"/>
    <w:next w:val="Normal"/>
    <w:link w:val="Heading3Char"/>
    <w:uiPriority w:val="9"/>
    <w:qFormat/>
    <w:rsid w:val="00F640C6"/>
    <w:pPr>
      <w:keepNext/>
      <w:tabs>
        <w:tab w:val="clear" w:pos="10080"/>
      </w:tabs>
      <w:spacing w:before="100" w:beforeAutospacing="1" w:line="240" w:lineRule="auto"/>
      <w:contextualSpacing/>
      <w:outlineLvl w:val="2"/>
    </w:pPr>
    <w:rPr>
      <w:rFonts w:asciiTheme="majorHAnsi" w:eastAsiaTheme="minorHAnsi" w:hAnsiTheme="majorHAnsi"/>
      <w:b/>
      <w:smallCaps/>
      <w:color w:val="002B3E" w:themeColor="accent1" w:themeShade="80"/>
      <w:sz w:val="32"/>
      <w:szCs w:val="24"/>
    </w:rPr>
  </w:style>
  <w:style w:type="paragraph" w:styleId="Heading4">
    <w:name w:val="heading 4"/>
    <w:basedOn w:val="Normal"/>
    <w:next w:val="Normal"/>
    <w:link w:val="Heading4Char"/>
    <w:uiPriority w:val="9"/>
    <w:unhideWhenUsed/>
    <w:qFormat/>
    <w:rsid w:val="004E2C65"/>
    <w:pPr>
      <w:keepNext/>
      <w:spacing w:before="100" w:beforeAutospacing="1" w:line="240" w:lineRule="auto"/>
      <w:outlineLvl w:val="3"/>
    </w:pPr>
    <w:rPr>
      <w:rFonts w:asciiTheme="majorHAnsi" w:hAnsiTheme="majorHAnsi"/>
      <w:b/>
      <w:iCs/>
      <w:smallCaps/>
      <w:sz w:val="28"/>
    </w:rPr>
  </w:style>
  <w:style w:type="paragraph" w:styleId="Heading5">
    <w:name w:val="heading 5"/>
    <w:basedOn w:val="Normal"/>
    <w:next w:val="Normal"/>
    <w:link w:val="Heading5Char"/>
    <w:uiPriority w:val="9"/>
    <w:unhideWhenUsed/>
    <w:qFormat/>
    <w:rsid w:val="004E2C65"/>
    <w:pPr>
      <w:keepNext/>
      <w:spacing w:before="120" w:line="240" w:lineRule="auto"/>
      <w:outlineLvl w:val="4"/>
    </w:pPr>
    <w:rPr>
      <w:rFonts w:asciiTheme="majorHAnsi" w:eastAsiaTheme="majorEastAsia" w:hAnsiTheme="majorHAnsi" w:cstheme="majorBidi"/>
      <w:b/>
      <w:color w:val="00405D" w:themeColor="accent1" w:themeShade="BF"/>
    </w:rPr>
  </w:style>
  <w:style w:type="paragraph" w:styleId="Heading6">
    <w:name w:val="heading 6"/>
    <w:basedOn w:val="Normal"/>
    <w:next w:val="Normal"/>
    <w:link w:val="Heading6Char"/>
    <w:uiPriority w:val="9"/>
    <w:unhideWhenUsed/>
    <w:qFormat/>
    <w:rsid w:val="004E2C65"/>
    <w:pPr>
      <w:keepNext/>
      <w:spacing w:before="120" w:after="0"/>
      <w:outlineLvl w:val="5"/>
    </w:pPr>
    <w:rPr>
      <w:rFonts w:asciiTheme="majorHAnsi" w:eastAsiaTheme="majorEastAsia" w:hAnsiTheme="majorHAnsi" w:cstheme="majorBidi"/>
      <w:color w:val="0C2A1E" w:themeColor="text2" w:themeShade="8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2C65"/>
    <w:pPr>
      <w:tabs>
        <w:tab w:val="center" w:pos="5040"/>
        <w:tab w:val="right" w:pos="9026"/>
      </w:tabs>
      <w:spacing w:after="0" w:line="240" w:lineRule="auto"/>
    </w:pPr>
    <w:rPr>
      <w:color w:val="435F49" w:themeColor="accent2" w:themeShade="80"/>
    </w:rPr>
  </w:style>
  <w:style w:type="paragraph" w:styleId="Header">
    <w:name w:val="header"/>
    <w:basedOn w:val="Normal"/>
    <w:link w:val="HeaderChar"/>
    <w:uiPriority w:val="99"/>
    <w:unhideWhenUsed/>
    <w:rsid w:val="004E2C65"/>
    <w:pPr>
      <w:tabs>
        <w:tab w:val="center" w:pos="4513"/>
        <w:tab w:val="right" w:pos="9026"/>
      </w:tabs>
      <w:spacing w:after="0"/>
    </w:pPr>
    <w:rPr>
      <w:b/>
      <w:color w:val="18563E" w:themeColor="text2"/>
    </w:rPr>
  </w:style>
  <w:style w:type="paragraph" w:styleId="ListBullet2">
    <w:name w:val="List Bullet 2"/>
    <w:basedOn w:val="Normal"/>
    <w:autoRedefine/>
    <w:semiHidden/>
    <w:rsid w:val="004E2C65"/>
    <w:pPr>
      <w:numPr>
        <w:numId w:val="11"/>
      </w:numPr>
    </w:pPr>
  </w:style>
  <w:style w:type="paragraph" w:styleId="ListNumber">
    <w:name w:val="List Number"/>
    <w:basedOn w:val="Normal"/>
    <w:semiHidden/>
    <w:rsid w:val="004E2C65"/>
    <w:pPr>
      <w:numPr>
        <w:numId w:val="12"/>
      </w:numPr>
    </w:pPr>
  </w:style>
  <w:style w:type="paragraph" w:styleId="ListNumber2">
    <w:name w:val="List Number 2"/>
    <w:basedOn w:val="Normal"/>
    <w:semiHidden/>
    <w:rsid w:val="004E2C65"/>
    <w:pPr>
      <w:numPr>
        <w:ilvl w:val="1"/>
        <w:numId w:val="12"/>
      </w:numPr>
    </w:pPr>
  </w:style>
  <w:style w:type="paragraph" w:styleId="ListNumber3">
    <w:name w:val="List Number 3"/>
    <w:basedOn w:val="Normal"/>
    <w:semiHidden/>
    <w:rsid w:val="004E2C65"/>
    <w:pPr>
      <w:numPr>
        <w:ilvl w:val="2"/>
        <w:numId w:val="12"/>
      </w:numPr>
    </w:pPr>
  </w:style>
  <w:style w:type="paragraph" w:styleId="ListNumber4">
    <w:name w:val="List Number 4"/>
    <w:basedOn w:val="Normal"/>
    <w:semiHidden/>
    <w:rsid w:val="004E2C65"/>
    <w:pPr>
      <w:numPr>
        <w:ilvl w:val="3"/>
        <w:numId w:val="12"/>
      </w:numPr>
    </w:pPr>
  </w:style>
  <w:style w:type="paragraph" w:styleId="ListNumber5">
    <w:name w:val="List Number 5"/>
    <w:basedOn w:val="Normal"/>
    <w:semiHidden/>
    <w:rsid w:val="004E2C65"/>
    <w:pPr>
      <w:numPr>
        <w:ilvl w:val="4"/>
        <w:numId w:val="12"/>
      </w:numPr>
    </w:pPr>
  </w:style>
  <w:style w:type="character" w:styleId="PageNumber">
    <w:name w:val="page number"/>
    <w:basedOn w:val="DefaultParagraphFont"/>
    <w:semiHidden/>
    <w:rsid w:val="004E2C65"/>
  </w:style>
  <w:style w:type="paragraph" w:customStyle="1" w:styleId="QuoteIndent">
    <w:name w:val="Quote Indent"/>
    <w:basedOn w:val="Normal"/>
    <w:rsid w:val="004E2C65"/>
    <w:pPr>
      <w:ind w:left="720" w:right="1008"/>
    </w:pPr>
  </w:style>
  <w:style w:type="character" w:customStyle="1" w:styleId="FooterChar">
    <w:name w:val="Footer Char"/>
    <w:basedOn w:val="DefaultParagraphFont"/>
    <w:link w:val="Footer"/>
    <w:uiPriority w:val="99"/>
    <w:rsid w:val="004E2C65"/>
    <w:rPr>
      <w:rFonts w:asciiTheme="minorHAnsi" w:eastAsiaTheme="minorEastAsia" w:hAnsiTheme="minorHAnsi" w:cstheme="minorBidi"/>
      <w:color w:val="435F49" w:themeColor="accent2" w:themeShade="80"/>
      <w:sz w:val="24"/>
    </w:rPr>
  </w:style>
  <w:style w:type="paragraph" w:styleId="BalloonText">
    <w:name w:val="Balloon Text"/>
    <w:basedOn w:val="Normal"/>
    <w:link w:val="BalloonTextChar"/>
    <w:uiPriority w:val="99"/>
    <w:semiHidden/>
    <w:unhideWhenUsed/>
    <w:rsid w:val="004E2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C65"/>
    <w:rPr>
      <w:rFonts w:ascii="Segoe UI" w:eastAsiaTheme="minorEastAsia" w:hAnsi="Segoe UI" w:cs="Segoe UI"/>
      <w:sz w:val="18"/>
      <w:szCs w:val="18"/>
    </w:rPr>
  </w:style>
  <w:style w:type="paragraph" w:styleId="Title">
    <w:name w:val="Title"/>
    <w:basedOn w:val="Normal"/>
    <w:next w:val="Normal"/>
    <w:link w:val="TitleChar"/>
    <w:uiPriority w:val="10"/>
    <w:qFormat/>
    <w:rsid w:val="004E2C65"/>
    <w:pPr>
      <w:pBdr>
        <w:top w:val="single" w:sz="8" w:space="1" w:color="93B39A" w:themeColor="accent2"/>
      </w:pBdr>
      <w:spacing w:after="0" w:line="240" w:lineRule="auto"/>
      <w:jc w:val="center"/>
    </w:pPr>
    <w:rPr>
      <w:smallCaps/>
      <w:color w:val="262626" w:themeColor="text1" w:themeTint="D9"/>
      <w:sz w:val="52"/>
      <w:szCs w:val="52"/>
    </w:rPr>
  </w:style>
  <w:style w:type="character" w:customStyle="1" w:styleId="TitleChar">
    <w:name w:val="Title Char"/>
    <w:basedOn w:val="DefaultParagraphFont"/>
    <w:link w:val="Title"/>
    <w:uiPriority w:val="10"/>
    <w:rsid w:val="004E2C65"/>
    <w:rPr>
      <w:rFonts w:asciiTheme="minorHAnsi" w:eastAsiaTheme="minorEastAsia" w:hAnsiTheme="minorHAnsi" w:cstheme="minorBidi"/>
      <w:smallCaps/>
      <w:color w:val="262626" w:themeColor="text1" w:themeTint="D9"/>
      <w:sz w:val="52"/>
      <w:szCs w:val="52"/>
    </w:rPr>
  </w:style>
  <w:style w:type="paragraph" w:styleId="Quote">
    <w:name w:val="Quote"/>
    <w:basedOn w:val="Normal"/>
    <w:next w:val="Normal"/>
    <w:link w:val="QuoteChar"/>
    <w:uiPriority w:val="29"/>
    <w:qFormat/>
    <w:rsid w:val="004E2C6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E2C65"/>
    <w:rPr>
      <w:rFonts w:asciiTheme="minorHAnsi" w:eastAsiaTheme="minorEastAsia" w:hAnsiTheme="minorHAnsi" w:cstheme="minorBidi"/>
      <w:i/>
      <w:iCs/>
      <w:color w:val="404040" w:themeColor="text1" w:themeTint="BF"/>
      <w:sz w:val="24"/>
    </w:rPr>
  </w:style>
  <w:style w:type="character" w:styleId="Hyperlink">
    <w:name w:val="Hyperlink"/>
    <w:basedOn w:val="DefaultParagraphFont"/>
    <w:uiPriority w:val="99"/>
    <w:unhideWhenUsed/>
    <w:rsid w:val="004E2C65"/>
    <w:rPr>
      <w:noProof w:val="0"/>
      <w:color w:val="0000FF"/>
      <w:u w:val="single"/>
      <w:lang w:val="en-US"/>
    </w:rPr>
  </w:style>
  <w:style w:type="paragraph" w:styleId="TOCHeading">
    <w:name w:val="TOC Heading"/>
    <w:basedOn w:val="Heading1"/>
    <w:next w:val="Normal"/>
    <w:uiPriority w:val="39"/>
    <w:unhideWhenUsed/>
    <w:qFormat/>
    <w:rsid w:val="004E2C65"/>
    <w:pPr>
      <w:spacing w:before="480" w:after="0" w:line="276" w:lineRule="auto"/>
      <w:outlineLvl w:val="9"/>
    </w:pPr>
    <w:rPr>
      <w:rFonts w:asciiTheme="minorHAnsi" w:eastAsia="MS Gothic" w:hAnsiTheme="minorHAnsi"/>
      <w:bCs/>
      <w:szCs w:val="28"/>
      <w:lang w:eastAsia="ja-JP"/>
    </w:rPr>
  </w:style>
  <w:style w:type="paragraph" w:styleId="TOC2">
    <w:name w:val="toc 2"/>
    <w:basedOn w:val="Normal"/>
    <w:next w:val="Normal"/>
    <w:autoRedefine/>
    <w:uiPriority w:val="39"/>
    <w:unhideWhenUsed/>
    <w:qFormat/>
    <w:rsid w:val="004E2C65"/>
    <w:pPr>
      <w:tabs>
        <w:tab w:val="clear" w:pos="10080"/>
      </w:tabs>
      <w:spacing w:before="120" w:after="0"/>
      <w:ind w:left="240"/>
    </w:pPr>
    <w:rPr>
      <w:rFonts w:cstheme="minorHAnsi"/>
      <w:bCs/>
      <w:szCs w:val="22"/>
    </w:rPr>
  </w:style>
  <w:style w:type="paragraph" w:styleId="TOC1">
    <w:name w:val="toc 1"/>
    <w:basedOn w:val="Normal"/>
    <w:next w:val="Normal"/>
    <w:autoRedefine/>
    <w:uiPriority w:val="39"/>
    <w:unhideWhenUsed/>
    <w:qFormat/>
    <w:rsid w:val="001123BA"/>
    <w:pPr>
      <w:tabs>
        <w:tab w:val="clear" w:pos="10080"/>
        <w:tab w:val="right" w:leader="dot" w:pos="9360"/>
      </w:tabs>
      <w:spacing w:before="120" w:after="0"/>
    </w:pPr>
    <w:rPr>
      <w:rFonts w:cstheme="minorHAnsi"/>
      <w:bCs/>
      <w:iCs/>
      <w:sz w:val="28"/>
      <w:szCs w:val="24"/>
    </w:rPr>
  </w:style>
  <w:style w:type="paragraph" w:styleId="TOC3">
    <w:name w:val="toc 3"/>
    <w:basedOn w:val="Normal"/>
    <w:next w:val="Normal"/>
    <w:autoRedefine/>
    <w:uiPriority w:val="39"/>
    <w:unhideWhenUsed/>
    <w:qFormat/>
    <w:rsid w:val="004E2C65"/>
    <w:pPr>
      <w:tabs>
        <w:tab w:val="clear" w:pos="10080"/>
      </w:tabs>
      <w:spacing w:after="0"/>
      <w:ind w:left="480"/>
    </w:pPr>
    <w:rPr>
      <w:rFonts w:cstheme="minorHAnsi"/>
      <w:sz w:val="20"/>
    </w:rPr>
  </w:style>
  <w:style w:type="paragraph" w:styleId="NoSpacing">
    <w:name w:val="No Spacing"/>
    <w:basedOn w:val="Normal"/>
    <w:uiPriority w:val="1"/>
    <w:qFormat/>
    <w:rsid w:val="004E2C65"/>
    <w:pPr>
      <w:spacing w:after="0" w:line="240" w:lineRule="auto"/>
      <w:contextualSpacing/>
    </w:pPr>
  </w:style>
  <w:style w:type="character" w:styleId="CommentReference">
    <w:name w:val="annotation reference"/>
    <w:basedOn w:val="DefaultParagraphFont"/>
    <w:uiPriority w:val="99"/>
    <w:semiHidden/>
    <w:unhideWhenUsed/>
    <w:rsid w:val="004E2C65"/>
    <w:rPr>
      <w:sz w:val="16"/>
      <w:szCs w:val="16"/>
    </w:rPr>
  </w:style>
  <w:style w:type="paragraph" w:styleId="CommentText">
    <w:name w:val="annotation text"/>
    <w:basedOn w:val="Normal"/>
    <w:link w:val="CommentTextChar"/>
    <w:uiPriority w:val="99"/>
    <w:unhideWhenUsed/>
    <w:rsid w:val="004E2C65"/>
    <w:pPr>
      <w:spacing w:line="240" w:lineRule="auto"/>
    </w:pPr>
    <w:rPr>
      <w:sz w:val="20"/>
    </w:rPr>
  </w:style>
  <w:style w:type="character" w:customStyle="1" w:styleId="CommentTextChar">
    <w:name w:val="Comment Text Char"/>
    <w:basedOn w:val="DefaultParagraphFont"/>
    <w:link w:val="CommentText"/>
    <w:uiPriority w:val="99"/>
    <w:rsid w:val="004E2C65"/>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4E2C65"/>
    <w:rPr>
      <w:b/>
      <w:bCs/>
    </w:rPr>
  </w:style>
  <w:style w:type="character" w:customStyle="1" w:styleId="CommentSubjectChar">
    <w:name w:val="Comment Subject Char"/>
    <w:basedOn w:val="CommentTextChar"/>
    <w:link w:val="CommentSubject"/>
    <w:uiPriority w:val="99"/>
    <w:semiHidden/>
    <w:rsid w:val="004E2C65"/>
    <w:rPr>
      <w:rFonts w:asciiTheme="minorHAnsi" w:eastAsiaTheme="minorEastAsia" w:hAnsiTheme="minorHAnsi" w:cstheme="minorBidi"/>
      <w:b/>
      <w:bCs/>
    </w:rPr>
  </w:style>
  <w:style w:type="paragraph" w:styleId="ListParagraph">
    <w:name w:val="List Paragraph"/>
    <w:basedOn w:val="Normal"/>
    <w:uiPriority w:val="34"/>
    <w:qFormat/>
    <w:rsid w:val="004E2C65"/>
    <w:pPr>
      <w:ind w:left="720"/>
      <w:contextualSpacing/>
    </w:pPr>
  </w:style>
  <w:style w:type="character" w:styleId="FollowedHyperlink">
    <w:name w:val="FollowedHyperlink"/>
    <w:basedOn w:val="DefaultParagraphFont"/>
    <w:uiPriority w:val="99"/>
    <w:semiHidden/>
    <w:unhideWhenUsed/>
    <w:rsid w:val="004E2C65"/>
    <w:rPr>
      <w:color w:val="7030A0" w:themeColor="followedHyperlink"/>
      <w:u w:val="single"/>
    </w:rPr>
  </w:style>
  <w:style w:type="character" w:styleId="UnresolvedMention">
    <w:name w:val="Unresolved Mention"/>
    <w:basedOn w:val="DefaultParagraphFont"/>
    <w:uiPriority w:val="99"/>
    <w:semiHidden/>
    <w:unhideWhenUsed/>
    <w:rsid w:val="006A76C7"/>
    <w:rPr>
      <w:color w:val="605E5C"/>
      <w:shd w:val="clear" w:color="auto" w:fill="E1DFDD"/>
    </w:rPr>
  </w:style>
  <w:style w:type="character" w:styleId="BookTitle">
    <w:name w:val="Book Title"/>
    <w:basedOn w:val="DefaultParagraphFont"/>
    <w:uiPriority w:val="33"/>
    <w:qFormat/>
    <w:rsid w:val="004E2C65"/>
    <w:rPr>
      <w:b/>
      <w:bCs/>
      <w:i/>
      <w:iCs/>
      <w:noProof w:val="0"/>
      <w:spacing w:val="5"/>
      <w:lang w:val="en-US"/>
    </w:rPr>
  </w:style>
  <w:style w:type="paragraph" w:customStyle="1" w:styleId="Headeraddressline">
    <w:name w:val="Header address line"/>
    <w:basedOn w:val="Header"/>
    <w:rsid w:val="004E2C65"/>
    <w:pPr>
      <w:tabs>
        <w:tab w:val="left" w:pos="2520"/>
        <w:tab w:val="left" w:pos="6390"/>
        <w:tab w:val="right" w:pos="9720"/>
      </w:tabs>
    </w:pPr>
    <w:rPr>
      <w:noProof/>
      <w:color w:val="FFFFFF" w:themeColor="background1"/>
      <w:sz w:val="20"/>
    </w:rPr>
  </w:style>
  <w:style w:type="character" w:customStyle="1" w:styleId="Heading4Char">
    <w:name w:val="Heading 4 Char"/>
    <w:basedOn w:val="DefaultParagraphFont"/>
    <w:link w:val="Heading4"/>
    <w:uiPriority w:val="9"/>
    <w:rsid w:val="004E2C65"/>
    <w:rPr>
      <w:rFonts w:asciiTheme="majorHAnsi" w:eastAsiaTheme="minorEastAsia" w:hAnsiTheme="majorHAnsi" w:cstheme="minorBidi"/>
      <w:b/>
      <w:iCs/>
      <w:smallCaps/>
      <w:sz w:val="28"/>
    </w:rPr>
  </w:style>
  <w:style w:type="character" w:customStyle="1" w:styleId="Heading5Char">
    <w:name w:val="Heading 5 Char"/>
    <w:basedOn w:val="DefaultParagraphFont"/>
    <w:link w:val="Heading5"/>
    <w:uiPriority w:val="9"/>
    <w:rsid w:val="004E2C65"/>
    <w:rPr>
      <w:rFonts w:asciiTheme="majorHAnsi" w:eastAsiaTheme="majorEastAsia" w:hAnsiTheme="majorHAnsi" w:cstheme="majorBidi"/>
      <w:b/>
      <w:color w:val="00405D" w:themeColor="accent1" w:themeShade="BF"/>
      <w:sz w:val="24"/>
    </w:rPr>
  </w:style>
  <w:style w:type="character" w:customStyle="1" w:styleId="Heading6Char">
    <w:name w:val="Heading 6 Char"/>
    <w:basedOn w:val="DefaultParagraphFont"/>
    <w:link w:val="Heading6"/>
    <w:uiPriority w:val="9"/>
    <w:rsid w:val="004E2C65"/>
    <w:rPr>
      <w:rFonts w:asciiTheme="majorHAnsi" w:eastAsiaTheme="majorEastAsia" w:hAnsiTheme="majorHAnsi" w:cstheme="majorBidi"/>
      <w:color w:val="0C2A1E" w:themeColor="text2" w:themeShade="80"/>
      <w:sz w:val="22"/>
    </w:rPr>
  </w:style>
  <w:style w:type="paragraph" w:styleId="IntenseQuote">
    <w:name w:val="Intense Quote"/>
    <w:basedOn w:val="Normal"/>
    <w:next w:val="Normal"/>
    <w:link w:val="IntenseQuoteChar"/>
    <w:uiPriority w:val="30"/>
    <w:qFormat/>
    <w:rsid w:val="004E2C65"/>
    <w:pPr>
      <w:pBdr>
        <w:top w:val="single" w:sz="8" w:space="1" w:color="93B39A" w:themeColor="accent2"/>
      </w:pBdr>
      <w:spacing w:before="140" w:after="140"/>
      <w:ind w:left="1440" w:right="1440"/>
    </w:pPr>
    <w:rPr>
      <w:b/>
      <w:bCs/>
      <w:i/>
      <w:iCs/>
    </w:rPr>
  </w:style>
  <w:style w:type="character" w:customStyle="1" w:styleId="IntenseQuoteChar">
    <w:name w:val="Intense Quote Char"/>
    <w:basedOn w:val="DefaultParagraphFont"/>
    <w:link w:val="IntenseQuote"/>
    <w:uiPriority w:val="30"/>
    <w:rsid w:val="004E2C65"/>
    <w:rPr>
      <w:rFonts w:asciiTheme="minorHAnsi" w:eastAsiaTheme="minorEastAsia" w:hAnsiTheme="minorHAnsi" w:cstheme="minorBidi"/>
      <w:b/>
      <w:bCs/>
      <w:i/>
      <w:iCs/>
      <w:sz w:val="24"/>
    </w:rPr>
  </w:style>
  <w:style w:type="paragraph" w:styleId="ListBullet">
    <w:name w:val="List Bullet"/>
    <w:basedOn w:val="Normal"/>
    <w:semiHidden/>
    <w:rsid w:val="004E2C65"/>
    <w:pPr>
      <w:numPr>
        <w:numId w:val="10"/>
      </w:numPr>
    </w:pPr>
  </w:style>
  <w:style w:type="paragraph" w:styleId="NormalWeb">
    <w:name w:val="Normal (Web)"/>
    <w:basedOn w:val="Normal"/>
    <w:uiPriority w:val="99"/>
    <w:unhideWhenUsed/>
    <w:rsid w:val="004E2C65"/>
    <w:pPr>
      <w:spacing w:after="150"/>
    </w:pPr>
  </w:style>
  <w:style w:type="paragraph" w:styleId="Subtitle">
    <w:name w:val="Subtitle"/>
    <w:basedOn w:val="Normal"/>
    <w:next w:val="Normal"/>
    <w:link w:val="SubtitleChar"/>
    <w:uiPriority w:val="11"/>
    <w:qFormat/>
    <w:rsid w:val="004E2C65"/>
    <w:pPr>
      <w:spacing w:line="240" w:lineRule="auto"/>
      <w:jc w:val="center"/>
    </w:pPr>
    <w:rPr>
      <w:rFonts w:asciiTheme="majorHAnsi" w:eastAsiaTheme="majorEastAsia" w:hAnsiTheme="majorHAnsi" w:cstheme="majorBidi"/>
      <w:smallCaps/>
      <w:color w:val="000000" w:themeColor="text1"/>
      <w:sz w:val="36"/>
    </w:rPr>
  </w:style>
  <w:style w:type="character" w:customStyle="1" w:styleId="SubtitleChar">
    <w:name w:val="Subtitle Char"/>
    <w:basedOn w:val="DefaultParagraphFont"/>
    <w:link w:val="Subtitle"/>
    <w:uiPriority w:val="11"/>
    <w:rsid w:val="004E2C65"/>
    <w:rPr>
      <w:rFonts w:asciiTheme="majorHAnsi" w:eastAsiaTheme="majorEastAsia" w:hAnsiTheme="majorHAnsi" w:cstheme="majorBidi"/>
      <w:smallCaps/>
      <w:color w:val="000000" w:themeColor="text1"/>
      <w:sz w:val="36"/>
    </w:rPr>
  </w:style>
  <w:style w:type="table" w:styleId="TableGrid">
    <w:name w:val="Table Grid"/>
    <w:basedOn w:val="TableNormal"/>
    <w:uiPriority w:val="59"/>
    <w:rsid w:val="004E2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A76C7"/>
    <w:rPr>
      <w:color w:val="605E5C"/>
      <w:shd w:val="clear" w:color="auto" w:fill="E1DFDD"/>
    </w:rPr>
  </w:style>
  <w:style w:type="character" w:styleId="Strong">
    <w:name w:val="Strong"/>
    <w:basedOn w:val="DefaultParagraphFont"/>
    <w:uiPriority w:val="22"/>
    <w:qFormat/>
    <w:rsid w:val="004E2C65"/>
    <w:rPr>
      <w:b/>
      <w:bCs/>
      <w:noProof w:val="0"/>
      <w:lang w:val="en-US"/>
    </w:rPr>
  </w:style>
  <w:style w:type="paragraph" w:styleId="DocumentMap">
    <w:name w:val="Document Map"/>
    <w:basedOn w:val="Normal"/>
    <w:link w:val="DocumentMapChar"/>
    <w:semiHidden/>
    <w:rsid w:val="004E2C65"/>
    <w:pPr>
      <w:shd w:val="clear" w:color="auto" w:fill="000080"/>
    </w:pPr>
    <w:rPr>
      <w:rFonts w:ascii="Tahoma" w:hAnsi="Tahoma"/>
    </w:rPr>
  </w:style>
  <w:style w:type="character" w:customStyle="1" w:styleId="DocumentMapChar">
    <w:name w:val="Document Map Char"/>
    <w:basedOn w:val="DefaultParagraphFont"/>
    <w:link w:val="DocumentMap"/>
    <w:semiHidden/>
    <w:rsid w:val="004E2C65"/>
    <w:rPr>
      <w:rFonts w:ascii="Tahoma" w:eastAsiaTheme="minorEastAsia" w:hAnsi="Tahoma" w:cstheme="minorBidi"/>
      <w:sz w:val="24"/>
      <w:shd w:val="clear" w:color="auto" w:fill="000080"/>
    </w:rPr>
  </w:style>
  <w:style w:type="character" w:styleId="Emphasis">
    <w:name w:val="Emphasis"/>
    <w:basedOn w:val="DefaultParagraphFont"/>
    <w:uiPriority w:val="20"/>
    <w:qFormat/>
    <w:rsid w:val="004E2C65"/>
    <w:rPr>
      <w:i/>
      <w:iCs/>
      <w:noProof w:val="0"/>
      <w:lang w:val="en-US"/>
    </w:rPr>
  </w:style>
  <w:style w:type="character" w:styleId="FootnoteReference">
    <w:name w:val="footnote reference"/>
    <w:basedOn w:val="DefaultParagraphFont"/>
    <w:uiPriority w:val="99"/>
    <w:semiHidden/>
    <w:unhideWhenUsed/>
    <w:rsid w:val="004E2C65"/>
    <w:rPr>
      <w:vertAlign w:val="superscript"/>
    </w:rPr>
  </w:style>
  <w:style w:type="paragraph" w:styleId="FootnoteText">
    <w:name w:val="footnote text"/>
    <w:basedOn w:val="Normal"/>
    <w:link w:val="FootnoteTextChar"/>
    <w:uiPriority w:val="99"/>
    <w:semiHidden/>
    <w:unhideWhenUsed/>
    <w:rsid w:val="004E2C65"/>
    <w:rPr>
      <w:sz w:val="20"/>
    </w:rPr>
  </w:style>
  <w:style w:type="character" w:customStyle="1" w:styleId="FootnoteTextChar">
    <w:name w:val="Footnote Text Char"/>
    <w:basedOn w:val="DefaultParagraphFont"/>
    <w:link w:val="FootnoteText"/>
    <w:uiPriority w:val="99"/>
    <w:semiHidden/>
    <w:rsid w:val="004E2C65"/>
    <w:rPr>
      <w:rFonts w:asciiTheme="minorHAnsi" w:eastAsiaTheme="minorEastAsia" w:hAnsiTheme="minorHAnsi" w:cstheme="minorBidi"/>
    </w:rPr>
  </w:style>
  <w:style w:type="character" w:customStyle="1" w:styleId="HeaderChar">
    <w:name w:val="Header Char"/>
    <w:basedOn w:val="DefaultParagraphFont"/>
    <w:link w:val="Header"/>
    <w:uiPriority w:val="99"/>
    <w:rsid w:val="004E2C65"/>
    <w:rPr>
      <w:rFonts w:asciiTheme="minorHAnsi" w:eastAsiaTheme="minorEastAsia" w:hAnsiTheme="minorHAnsi" w:cstheme="minorBidi"/>
      <w:b/>
      <w:color w:val="18563E" w:themeColor="text2"/>
      <w:sz w:val="24"/>
    </w:rPr>
  </w:style>
  <w:style w:type="character" w:customStyle="1" w:styleId="Heading1Char">
    <w:name w:val="Heading 1 Char"/>
    <w:basedOn w:val="DefaultParagraphFont"/>
    <w:link w:val="Heading1"/>
    <w:uiPriority w:val="9"/>
    <w:rsid w:val="004E2C65"/>
    <w:rPr>
      <w:rFonts w:asciiTheme="majorHAnsi" w:eastAsiaTheme="minorEastAsia" w:hAnsiTheme="majorHAnsi" w:cstheme="minorBidi"/>
      <w:b/>
      <w:smallCaps/>
      <w:color w:val="12402E" w:themeColor="text2" w:themeShade="BF"/>
      <w:sz w:val="40"/>
      <w:szCs w:val="32"/>
    </w:rPr>
  </w:style>
  <w:style w:type="character" w:customStyle="1" w:styleId="Heading2Char">
    <w:name w:val="Heading 2 Char"/>
    <w:basedOn w:val="DefaultParagraphFont"/>
    <w:link w:val="Heading2"/>
    <w:uiPriority w:val="9"/>
    <w:rsid w:val="00F640C6"/>
    <w:rPr>
      <w:rFonts w:asciiTheme="majorHAnsi" w:eastAsiaTheme="minorEastAsia" w:hAnsiTheme="majorHAnsi" w:cstheme="minorBidi"/>
      <w:b/>
      <w:smallCaps/>
      <w:color w:val="0C2A1E" w:themeColor="text2" w:themeShade="80"/>
      <w:sz w:val="36"/>
      <w:szCs w:val="28"/>
    </w:rPr>
  </w:style>
  <w:style w:type="character" w:customStyle="1" w:styleId="Heading3Char">
    <w:name w:val="Heading 3 Char"/>
    <w:basedOn w:val="DefaultParagraphFont"/>
    <w:link w:val="Heading3"/>
    <w:uiPriority w:val="9"/>
    <w:rsid w:val="00F640C6"/>
    <w:rPr>
      <w:rFonts w:asciiTheme="majorHAnsi" w:eastAsiaTheme="minorHAnsi" w:hAnsiTheme="majorHAnsi" w:cstheme="minorBidi"/>
      <w:b/>
      <w:smallCaps/>
      <w:color w:val="002B3E" w:themeColor="accent1" w:themeShade="80"/>
      <w:sz w:val="32"/>
      <w:szCs w:val="24"/>
    </w:rPr>
  </w:style>
  <w:style w:type="character" w:styleId="IntenseEmphasis">
    <w:name w:val="Intense Emphasis"/>
    <w:uiPriority w:val="21"/>
    <w:qFormat/>
    <w:rsid w:val="004E2C65"/>
    <w:rPr>
      <w:b/>
      <w:bCs/>
      <w:i/>
      <w:iCs/>
      <w:noProof w:val="0"/>
      <w:color w:val="648F6D" w:themeColor="accent2" w:themeShade="BF"/>
      <w:spacing w:val="10"/>
      <w:lang w:val="en-US"/>
    </w:rPr>
  </w:style>
  <w:style w:type="character" w:styleId="IntenseReference">
    <w:name w:val="Intense Reference"/>
    <w:uiPriority w:val="32"/>
    <w:qFormat/>
    <w:rsid w:val="004E2C65"/>
    <w:rPr>
      <w:b/>
      <w:bCs/>
      <w:smallCaps/>
      <w:noProof w:val="0"/>
      <w:spacing w:val="5"/>
      <w:sz w:val="22"/>
      <w:szCs w:val="22"/>
      <w:u w:val="single"/>
      <w:lang w:val="en-US"/>
    </w:rPr>
  </w:style>
  <w:style w:type="character" w:styleId="PlaceholderText">
    <w:name w:val="Placeholder Text"/>
    <w:basedOn w:val="DefaultParagraphFont"/>
    <w:uiPriority w:val="99"/>
    <w:semiHidden/>
    <w:rsid w:val="004E2C65"/>
    <w:rPr>
      <w:color w:val="808080"/>
    </w:rPr>
  </w:style>
  <w:style w:type="character" w:styleId="SubtleEmphasis">
    <w:name w:val="Subtle Emphasis"/>
    <w:basedOn w:val="DefaultParagraphFont"/>
    <w:uiPriority w:val="19"/>
    <w:qFormat/>
    <w:rsid w:val="004E2C65"/>
    <w:rPr>
      <w:i/>
      <w:iCs/>
      <w:noProof w:val="0"/>
      <w:color w:val="404040" w:themeColor="text1" w:themeTint="BF"/>
      <w:lang w:val="en-US"/>
    </w:rPr>
  </w:style>
  <w:style w:type="character" w:styleId="SubtleReference">
    <w:name w:val="Subtle Reference"/>
    <w:basedOn w:val="DefaultParagraphFont"/>
    <w:uiPriority w:val="31"/>
    <w:qFormat/>
    <w:rsid w:val="004E2C65"/>
    <w:rPr>
      <w:smallCaps/>
      <w:noProof w:val="0"/>
      <w:color w:val="5A5A5A" w:themeColor="text1" w:themeTint="A5"/>
      <w:lang w:val="en-US"/>
    </w:rPr>
  </w:style>
  <w:style w:type="paragraph" w:styleId="TOC4">
    <w:name w:val="toc 4"/>
    <w:basedOn w:val="Normal"/>
    <w:next w:val="Normal"/>
    <w:autoRedefine/>
    <w:uiPriority w:val="39"/>
    <w:unhideWhenUsed/>
    <w:rsid w:val="004E2C65"/>
    <w:pPr>
      <w:tabs>
        <w:tab w:val="clear" w:pos="10080"/>
      </w:tabs>
      <w:spacing w:after="0"/>
      <w:ind w:left="720"/>
    </w:pPr>
    <w:rPr>
      <w:rFonts w:cstheme="minorHAnsi"/>
      <w:sz w:val="20"/>
    </w:rPr>
  </w:style>
  <w:style w:type="paragraph" w:styleId="TOC5">
    <w:name w:val="toc 5"/>
    <w:basedOn w:val="Normal"/>
    <w:next w:val="Normal"/>
    <w:autoRedefine/>
    <w:uiPriority w:val="39"/>
    <w:unhideWhenUsed/>
    <w:rsid w:val="004E2C65"/>
    <w:pPr>
      <w:tabs>
        <w:tab w:val="clear" w:pos="10080"/>
      </w:tabs>
      <w:spacing w:after="0"/>
      <w:ind w:left="960"/>
    </w:pPr>
    <w:rPr>
      <w:rFonts w:cstheme="minorHAnsi"/>
      <w:sz w:val="20"/>
    </w:rPr>
  </w:style>
  <w:style w:type="paragraph" w:styleId="TOC6">
    <w:name w:val="toc 6"/>
    <w:basedOn w:val="Normal"/>
    <w:next w:val="Normal"/>
    <w:autoRedefine/>
    <w:uiPriority w:val="39"/>
    <w:unhideWhenUsed/>
    <w:rsid w:val="004E2C65"/>
    <w:pPr>
      <w:tabs>
        <w:tab w:val="clear" w:pos="10080"/>
      </w:tabs>
      <w:spacing w:after="0"/>
      <w:ind w:left="1200"/>
    </w:pPr>
    <w:rPr>
      <w:rFonts w:cstheme="minorHAnsi"/>
      <w:sz w:val="20"/>
    </w:rPr>
  </w:style>
  <w:style w:type="paragraph" w:styleId="TOC7">
    <w:name w:val="toc 7"/>
    <w:basedOn w:val="Normal"/>
    <w:next w:val="Normal"/>
    <w:autoRedefine/>
    <w:uiPriority w:val="39"/>
    <w:unhideWhenUsed/>
    <w:rsid w:val="004E2C65"/>
    <w:pPr>
      <w:tabs>
        <w:tab w:val="clear" w:pos="10080"/>
      </w:tabs>
      <w:spacing w:after="0"/>
      <w:ind w:left="1440"/>
    </w:pPr>
    <w:rPr>
      <w:rFonts w:cstheme="minorHAnsi"/>
      <w:sz w:val="20"/>
    </w:rPr>
  </w:style>
  <w:style w:type="paragraph" w:styleId="TOC8">
    <w:name w:val="toc 8"/>
    <w:basedOn w:val="Normal"/>
    <w:next w:val="Normal"/>
    <w:autoRedefine/>
    <w:uiPriority w:val="39"/>
    <w:unhideWhenUsed/>
    <w:rsid w:val="004E2C65"/>
    <w:pPr>
      <w:tabs>
        <w:tab w:val="clear" w:pos="10080"/>
      </w:tabs>
      <w:spacing w:after="0"/>
      <w:ind w:left="1680"/>
    </w:pPr>
    <w:rPr>
      <w:rFonts w:cstheme="minorHAnsi"/>
      <w:sz w:val="20"/>
    </w:rPr>
  </w:style>
  <w:style w:type="paragraph" w:styleId="TOC9">
    <w:name w:val="toc 9"/>
    <w:basedOn w:val="Normal"/>
    <w:next w:val="Normal"/>
    <w:autoRedefine/>
    <w:uiPriority w:val="39"/>
    <w:unhideWhenUsed/>
    <w:rsid w:val="004E2C65"/>
    <w:pPr>
      <w:tabs>
        <w:tab w:val="clear" w:pos="10080"/>
      </w:tabs>
      <w:spacing w:after="0"/>
      <w:ind w:left="1920"/>
    </w:pPr>
    <w:rPr>
      <w:rFonts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60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atthew.c.kaiser@dcbs.oregon.gov" TargetMode="Externa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mailto:Matthew.C.KAISER@dcbs.oregon.gov" TargetMode="Externa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sa.gov/travel" TargetMode="External"/><Relationship Id="rId20" Type="http://schemas.openxmlformats.org/officeDocument/2006/relationships/footer" Target="footer6.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ha.oregon.gov/edu/grants/Pages/default.aspx"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customXml" Target="../customXml/item3.xml"/><Relationship Id="rId10" Type="http://schemas.openxmlformats.org/officeDocument/2006/relationships/hyperlink" Target="https://osha.oregon.gov/edu/grants/Documents/grant-periodic-reports.docx" TargetMode="External"/><Relationship Id="rId19" Type="http://schemas.openxmlformats.org/officeDocument/2006/relationships/hyperlink" Target="https://osha.oregon.gov/pubs/reports/Pages/safety-reports.aspx" TargetMode="External"/><Relationship Id="rId4" Type="http://schemas.openxmlformats.org/officeDocument/2006/relationships/settings" Target="settings.xml"/><Relationship Id="rId9" Type="http://schemas.openxmlformats.org/officeDocument/2006/relationships/hyperlink" Target="https://www.gsa.gov/travel" TargetMode="Externa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10.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1" Type="http://schemas.openxmlformats.org/officeDocument/2006/relationships/image" Target="media/image1.jpg"/></Relationships>
</file>

<file path=word/_rels/footer8.xml.rels><?xml version="1.0" encoding="UTF-8" standalone="yes"?>
<Relationships xmlns="http://schemas.openxmlformats.org/package/2006/relationships"><Relationship Id="rId1" Type="http://schemas.openxmlformats.org/officeDocument/2006/relationships/image" Target="media/image1.jpg"/></Relationships>
</file>

<file path=word/_rels/foot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SHA-Green">
  <a:themeElements>
    <a:clrScheme name="OSHA-Green">
      <a:dk1>
        <a:sysClr val="windowText" lastClr="000000"/>
      </a:dk1>
      <a:lt1>
        <a:srgbClr val="FFFFFF"/>
      </a:lt1>
      <a:dk2>
        <a:srgbClr val="18563E"/>
      </a:dk2>
      <a:lt2>
        <a:srgbClr val="D3E0D6"/>
      </a:lt2>
      <a:accent1>
        <a:srgbClr val="00577D"/>
      </a:accent1>
      <a:accent2>
        <a:srgbClr val="93B39A"/>
      </a:accent2>
      <a:accent3>
        <a:srgbClr val="A8CDD7"/>
      </a:accent3>
      <a:accent4>
        <a:srgbClr val="F2850E"/>
      </a:accent4>
      <a:accent5>
        <a:srgbClr val="CEC597"/>
      </a:accent5>
      <a:accent6>
        <a:srgbClr val="E8B7B7"/>
      </a:accent6>
      <a:hlink>
        <a:srgbClr val="0070C0"/>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FCF9A2A82B2340B793466D2ED2C39F" ma:contentTypeVersion="7" ma:contentTypeDescription="Create a new document." ma:contentTypeScope="" ma:versionID="fb264b6f5919075eff898cc5db2c74df">
  <xsd:schema xmlns:xsd="http://www.w3.org/2001/XMLSchema" xmlns:xs="http://www.w3.org/2001/XMLSchema" xmlns:p="http://schemas.microsoft.com/office/2006/metadata/properties" xmlns:ns1="http://schemas.microsoft.com/sharepoint/v3" targetNamespace="http://schemas.microsoft.com/office/2006/metadata/properties" ma:root="true" ma:fieldsID="881b7ac5bf2ff49e3fbbcfcde9194af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EEB869-5AB0-4FE7-9CA0-8FC4A6311F38}">
  <ds:schemaRefs>
    <ds:schemaRef ds:uri="http://schemas.openxmlformats.org/officeDocument/2006/bibliography"/>
  </ds:schemaRefs>
</ds:datastoreItem>
</file>

<file path=customXml/itemProps2.xml><?xml version="1.0" encoding="utf-8"?>
<ds:datastoreItem xmlns:ds="http://schemas.openxmlformats.org/officeDocument/2006/customXml" ds:itemID="{7BFE77F1-2916-4619-8AFD-D5FEE272C9F3}"/>
</file>

<file path=customXml/itemProps3.xml><?xml version="1.0" encoding="utf-8"?>
<ds:datastoreItem xmlns:ds="http://schemas.openxmlformats.org/officeDocument/2006/customXml" ds:itemID="{0A39F600-B6CE-4A6E-996A-5DF7F854C355}"/>
</file>

<file path=customXml/itemProps4.xml><?xml version="1.0" encoding="utf-8"?>
<ds:datastoreItem xmlns:ds="http://schemas.openxmlformats.org/officeDocument/2006/customXml" ds:itemID="{47B5F246-0AED-4119-B3DE-C39BA720F162}"/>
</file>

<file path=docProps/app.xml><?xml version="1.0" encoding="utf-8"?>
<Properties xmlns="http://schemas.openxmlformats.org/officeDocument/2006/extended-properties" xmlns:vt="http://schemas.openxmlformats.org/officeDocument/2006/docPropsVTypes">
  <Template>Normal.dotm</Template>
  <TotalTime>0</TotalTime>
  <Pages>28</Pages>
  <Words>7024</Words>
  <Characters>40709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Procedures and Guidelines: Training and Education Grant</vt:lpstr>
    </vt:vector>
  </TitlesOfParts>
  <Company>DCBS</Company>
  <LinksUpToDate>false</LinksUpToDate>
  <CharactersWithSpaces>47638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and Guidelines: Training and Education Grant</dc:title>
  <dc:subject/>
  <dc:creator>Oregon OSHA</dc:creator>
  <cp:keywords/>
  <dc:description/>
  <cp:lastModifiedBy>Tawnya Swanson</cp:lastModifiedBy>
  <cp:revision>2</cp:revision>
  <cp:lastPrinted>2019-07-03T21:39:00Z</cp:lastPrinted>
  <dcterms:created xsi:type="dcterms:W3CDTF">2023-06-28T19:32:00Z</dcterms:created>
  <dcterms:modified xsi:type="dcterms:W3CDTF">2023-06-28T19:32:00Z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0x010100B4FCF9A2A82B2340B793466D2ED2C39F</vt:lpwstr>
  </property>
</Properties>
</file>